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g" ContentType="image/jpe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theme/theme1.xml" ContentType="application/vnd.openxmlformats-officedocument.theme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customXml/itemProps3.xml" ContentType="application/vnd.openxmlformats-officedocument.customXmlProperti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word/footnotes.xml" ContentType="application/vnd.openxmlformats-officedocument.wordprocessingml.footnotes+xml"/>
  <Override PartName="/customXml/itemProps4.xml" ContentType="application/vnd.openxmlformats-officedocument.customXmlProperties+xml"/>
  <Override PartName="/word/styles.xml" ContentType="application/vnd.openxmlformats-officedocument.wordprocessingml.styl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6345"/>
        <w:gridCol w:w="4111"/>
      </w:tblGrid>
      <w:tr>
        <w:tblPrEx/>
        <w:trPr/>
        <w:tc>
          <w:tcPr>
            <w:tcW w:w="6345" w:type="dxa"/>
            <w:textDirection w:val="lrTb"/>
            <w:noWrap w:val="false"/>
          </w:tcPr>
          <w:p>
            <w:pPr>
              <w:spacing w:after="0" w:line="240" w:lineRule="auto"/>
              <w:tabs>
                <w:tab w:val="left" w:pos="6804" w:leader="none"/>
              </w:tabs>
              <w:rPr>
                <w:rFonts w:ascii="Times New Roman" w:hAnsi="Times New Roman" w:eastAsia="Times New Roman"/>
                <w:b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 w:eastAsia="Times New Roman"/>
                <w:b/>
                <w:sz w:val="28"/>
                <w:szCs w:val="28"/>
                <w:highlight w:val="none"/>
              </w:rPr>
              <w:t xml:space="preserve">СО ТЗ.0003/0-</w:t>
            </w:r>
            <w:r>
              <w:rPr>
                <w:rFonts w:ascii="Times New Roman" w:hAnsi="Times New Roman" w:eastAsia="Times New Roman"/>
                <w:b/>
                <w:sz w:val="28"/>
                <w:szCs w:val="28"/>
                <w:highlight w:val="none"/>
              </w:rPr>
              <w:t xml:space="preserve">0</w:t>
            </w:r>
            <w:r>
              <w:rPr>
                <w:rFonts w:ascii="Times New Roman" w:hAnsi="Times New Roman" w:eastAsia="Times New Roman"/>
                <w:b/>
                <w:sz w:val="28"/>
                <w:szCs w:val="28"/>
                <w:highlight w:val="none"/>
              </w:rPr>
              <w:t xml:space="preserve">6</w:t>
            </w:r>
            <w:r>
              <w:rPr>
                <w:rFonts w:ascii="Times New Roman" w:hAnsi="Times New Roman" w:eastAsia="Times New Roman"/>
                <w:b/>
                <w:sz w:val="28"/>
                <w:szCs w:val="28"/>
                <w:highlight w:val="none"/>
              </w:rPr>
              <w:t xml:space="preserve"> </w:t>
            </w:r>
            <w:r>
              <w:rPr>
                <w:rFonts w:ascii="Times New Roman" w:hAnsi="Times New Roman" w:eastAsia="Times New Roman"/>
                <w:b/>
                <w:sz w:val="28"/>
                <w:szCs w:val="28"/>
                <w:highlight w:val="none"/>
              </w:rPr>
            </w:r>
            <w:r>
              <w:rPr>
                <w:rFonts w:ascii="Times New Roman" w:hAnsi="Times New Roman" w:eastAsia="Times New Roman"/>
                <w:b/>
                <w:sz w:val="28"/>
                <w:szCs w:val="28"/>
                <w:highlight w:val="none"/>
              </w:rPr>
            </w:r>
          </w:p>
        </w:tc>
        <w:tc>
          <w:tcPr>
            <w:tcW w:w="4111" w:type="dxa"/>
            <w:textDirection w:val="lrTb"/>
            <w:noWrap w:val="false"/>
          </w:tcPr>
          <w:p>
            <w:pPr>
              <w:spacing w:after="0" w:line="240" w:lineRule="auto"/>
              <w:tabs>
                <w:tab w:val="left" w:pos="6804" w:leader="none"/>
              </w:tabs>
              <w:rPr>
                <w:rFonts w:ascii="Times New Roman" w:hAnsi="Times New Roman" w:eastAsia="Times New Roman"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 w:eastAsia="Times New Roman"/>
                <w:sz w:val="28"/>
                <w:szCs w:val="28"/>
                <w:highlight w:val="none"/>
              </w:rPr>
            </w:r>
            <w:r>
              <w:rPr>
                <w:rFonts w:ascii="Times New Roman" w:hAnsi="Times New Roman" w:eastAsia="Times New Roman"/>
                <w:sz w:val="28"/>
                <w:szCs w:val="28"/>
                <w:highlight w:val="none"/>
              </w:rPr>
            </w:r>
            <w:r>
              <w:rPr>
                <w:rFonts w:ascii="Times New Roman" w:hAnsi="Times New Roman" w:eastAsia="Times New Roman"/>
                <w:sz w:val="28"/>
                <w:szCs w:val="28"/>
                <w:highlight w:val="none"/>
              </w:rPr>
            </w:r>
          </w:p>
          <w:p>
            <w:pPr>
              <w:spacing w:after="0" w:line="240" w:lineRule="auto"/>
              <w:tabs>
                <w:tab w:val="left" w:pos="6804" w:leader="none"/>
              </w:tabs>
              <w:rPr>
                <w:rFonts w:ascii="Times New Roman" w:hAnsi="Times New Roman" w:eastAsia="Times New Roman"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 w:eastAsia="Times New Roman"/>
                <w:sz w:val="28"/>
                <w:szCs w:val="28"/>
                <w:highlight w:val="none"/>
              </w:rPr>
            </w:r>
            <w:r>
              <w:rPr>
                <w:rFonts w:ascii="Times New Roman" w:hAnsi="Times New Roman" w:eastAsia="Times New Roman"/>
                <w:sz w:val="28"/>
                <w:szCs w:val="28"/>
                <w:highlight w:val="none"/>
              </w:rPr>
            </w:r>
            <w:r>
              <w:rPr>
                <w:rFonts w:ascii="Times New Roman" w:hAnsi="Times New Roman" w:eastAsia="Times New Roman"/>
                <w:sz w:val="28"/>
                <w:szCs w:val="28"/>
                <w:highlight w:val="none"/>
              </w:rPr>
            </w:r>
          </w:p>
          <w:p>
            <w:pPr>
              <w:spacing w:after="0" w:line="240" w:lineRule="auto"/>
              <w:tabs>
                <w:tab w:val="left" w:pos="6804" w:leader="none"/>
              </w:tabs>
              <w:rPr>
                <w:rFonts w:ascii="Times New Roman" w:hAnsi="Times New Roman" w:eastAsia="Times New Roman"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 w:eastAsia="Times New Roman"/>
                <w:sz w:val="28"/>
                <w:szCs w:val="28"/>
                <w:highlight w:val="none"/>
              </w:rPr>
              <w:t xml:space="preserve">УТВЕРЖДАЮ:</w:t>
            </w:r>
            <w:r>
              <w:rPr>
                <w:rFonts w:ascii="Times New Roman" w:hAnsi="Times New Roman" w:eastAsia="Times New Roman"/>
                <w:sz w:val="28"/>
                <w:szCs w:val="28"/>
                <w:highlight w:val="none"/>
              </w:rPr>
            </w:r>
            <w:r>
              <w:rPr>
                <w:rFonts w:ascii="Times New Roman" w:hAnsi="Times New Roman" w:eastAsia="Times New Roman"/>
                <w:sz w:val="28"/>
                <w:szCs w:val="28"/>
                <w:highlight w:val="none"/>
              </w:rPr>
            </w:r>
          </w:p>
          <w:p>
            <w:pPr>
              <w:spacing w:after="0" w:line="240" w:lineRule="auto"/>
              <w:tabs>
                <w:tab w:val="left" w:pos="6804" w:leader="none"/>
              </w:tabs>
              <w:rPr>
                <w:rFonts w:ascii="Times New Roman" w:hAnsi="Times New Roman" w:eastAsia="Times New Roman"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 w:eastAsia="Times New Roman"/>
                <w:sz w:val="28"/>
                <w:szCs w:val="28"/>
                <w:highlight w:val="none"/>
              </w:rPr>
              <w:t xml:space="preserve">Заместитель директора</w:t>
            </w:r>
            <w:r>
              <w:rPr>
                <w:rFonts w:ascii="Times New Roman" w:hAnsi="Times New Roman" w:eastAsia="Times New Roman"/>
                <w:sz w:val="28"/>
                <w:szCs w:val="28"/>
                <w:highlight w:val="none"/>
              </w:rPr>
            </w:r>
            <w:r>
              <w:rPr>
                <w:rFonts w:ascii="Times New Roman" w:hAnsi="Times New Roman" w:eastAsia="Times New Roman"/>
                <w:sz w:val="28"/>
                <w:szCs w:val="28"/>
                <w:highlight w:val="none"/>
              </w:rPr>
            </w:r>
          </w:p>
          <w:p>
            <w:pPr>
              <w:spacing w:after="0" w:line="240" w:lineRule="auto"/>
              <w:tabs>
                <w:tab w:val="left" w:pos="6804" w:leader="none"/>
              </w:tabs>
              <w:rPr>
                <w:rFonts w:ascii="Times New Roman" w:hAnsi="Times New Roman" w:eastAsia="Times New Roman"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 w:eastAsia="Times New Roman"/>
                <w:sz w:val="28"/>
                <w:szCs w:val="28"/>
                <w:highlight w:val="none"/>
              </w:rPr>
              <w:t xml:space="preserve">по техническим вопросам– </w:t>
            </w:r>
            <w:r>
              <w:rPr>
                <w:rFonts w:ascii="Times New Roman" w:hAnsi="Times New Roman" w:eastAsia="Times New Roman"/>
                <w:sz w:val="28"/>
                <w:szCs w:val="28"/>
                <w:highlight w:val="none"/>
              </w:rPr>
            </w:r>
            <w:r>
              <w:rPr>
                <w:rFonts w:ascii="Times New Roman" w:hAnsi="Times New Roman" w:eastAsia="Times New Roman"/>
                <w:sz w:val="28"/>
                <w:szCs w:val="28"/>
                <w:highlight w:val="none"/>
              </w:rPr>
            </w:r>
          </w:p>
          <w:p>
            <w:pPr>
              <w:spacing w:after="0" w:line="240" w:lineRule="auto"/>
              <w:tabs>
                <w:tab w:val="left" w:pos="6804" w:leader="none"/>
              </w:tabs>
              <w:rPr>
                <w:rFonts w:ascii="Times New Roman" w:hAnsi="Times New Roman" w:eastAsia="Times New Roman"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 w:eastAsia="Times New Roman"/>
                <w:sz w:val="28"/>
                <w:szCs w:val="28"/>
                <w:highlight w:val="none"/>
              </w:rPr>
              <w:t xml:space="preserve">главный инженер</w:t>
            </w:r>
            <w:r>
              <w:rPr>
                <w:rFonts w:ascii="Times New Roman" w:hAnsi="Times New Roman" w:eastAsia="Times New Roman"/>
                <w:sz w:val="28"/>
                <w:szCs w:val="28"/>
                <w:highlight w:val="none"/>
              </w:rPr>
            </w:r>
            <w:r>
              <w:rPr>
                <w:rFonts w:ascii="Times New Roman" w:hAnsi="Times New Roman" w:eastAsia="Times New Roman"/>
                <w:sz w:val="28"/>
                <w:szCs w:val="28"/>
                <w:highlight w:val="none"/>
              </w:rPr>
            </w:r>
          </w:p>
          <w:p>
            <w:pPr>
              <w:spacing w:after="0" w:line="240" w:lineRule="auto"/>
              <w:tabs>
                <w:tab w:val="left" w:pos="6804" w:leader="none"/>
              </w:tabs>
              <w:rPr>
                <w:rFonts w:ascii="Times New Roman" w:hAnsi="Times New Roman" w:eastAsia="Times New Roman"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 w:eastAsia="Times New Roman"/>
                <w:sz w:val="28"/>
                <w:szCs w:val="28"/>
                <w:highlight w:val="none"/>
              </w:rPr>
              <w:t xml:space="preserve">____________</w:t>
            </w:r>
            <w:r>
              <w:rPr>
                <w:rFonts w:ascii="Times New Roman" w:hAnsi="Times New Roman" w:eastAsia="Times New Roman"/>
                <w:sz w:val="28"/>
                <w:szCs w:val="28"/>
                <w:highlight w:val="none"/>
              </w:rPr>
              <w:t xml:space="preserve">Таранков А.И.</w:t>
            </w:r>
            <w:r>
              <w:rPr>
                <w:rFonts w:ascii="Times New Roman" w:hAnsi="Times New Roman" w:eastAsia="Times New Roman"/>
                <w:sz w:val="28"/>
                <w:szCs w:val="28"/>
                <w:highlight w:val="none"/>
              </w:rPr>
              <w:t xml:space="preserve"> </w:t>
            </w:r>
            <w:r>
              <w:rPr>
                <w:rFonts w:ascii="Times New Roman" w:hAnsi="Times New Roman" w:eastAsia="Times New Roman"/>
                <w:sz w:val="28"/>
                <w:szCs w:val="28"/>
                <w:highlight w:val="none"/>
              </w:rPr>
            </w:r>
            <w:r>
              <w:rPr>
                <w:rFonts w:ascii="Times New Roman" w:hAnsi="Times New Roman" w:eastAsia="Times New Roman"/>
                <w:sz w:val="28"/>
                <w:szCs w:val="28"/>
                <w:highlight w:val="none"/>
              </w:rPr>
            </w:r>
          </w:p>
          <w:p>
            <w:pPr>
              <w:spacing w:after="0" w:line="240" w:lineRule="auto"/>
              <w:tabs>
                <w:tab w:val="left" w:pos="6804" w:leader="none"/>
              </w:tabs>
              <w:rPr>
                <w:rFonts w:ascii="Times New Roman" w:hAnsi="Times New Roman" w:eastAsia="Times New Roman"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 w:eastAsia="Times New Roman"/>
                <w:sz w:val="28"/>
                <w:szCs w:val="28"/>
                <w:highlight w:val="none"/>
              </w:rPr>
              <w:t xml:space="preserve">«___»___________ 20__ г.</w:t>
            </w:r>
            <w:r>
              <w:rPr>
                <w:rFonts w:ascii="Times New Roman" w:hAnsi="Times New Roman" w:eastAsia="Times New Roman"/>
                <w:sz w:val="28"/>
                <w:szCs w:val="28"/>
                <w:highlight w:val="none"/>
              </w:rPr>
            </w:r>
            <w:r>
              <w:rPr>
                <w:rFonts w:ascii="Times New Roman" w:hAnsi="Times New Roman" w:eastAsia="Times New Roman"/>
                <w:sz w:val="28"/>
                <w:szCs w:val="28"/>
                <w:highlight w:val="none"/>
              </w:rPr>
            </w:r>
          </w:p>
          <w:p>
            <w:pPr>
              <w:spacing w:after="0" w:line="240" w:lineRule="auto"/>
              <w:tabs>
                <w:tab w:val="left" w:pos="6804" w:leader="none"/>
              </w:tabs>
              <w:rPr>
                <w:rFonts w:ascii="Times New Roman" w:hAnsi="Times New Roman" w:eastAsia="Times New Roman"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 w:eastAsia="Times New Roman"/>
                <w:sz w:val="28"/>
                <w:szCs w:val="28"/>
                <w:highlight w:val="none"/>
              </w:rPr>
            </w:r>
            <w:r>
              <w:rPr>
                <w:rFonts w:ascii="Times New Roman" w:hAnsi="Times New Roman" w:eastAsia="Times New Roman"/>
                <w:sz w:val="28"/>
                <w:szCs w:val="28"/>
                <w:highlight w:val="none"/>
              </w:rPr>
            </w:r>
            <w:r>
              <w:rPr>
                <w:rFonts w:ascii="Times New Roman" w:hAnsi="Times New Roman" w:eastAsia="Times New Roman"/>
                <w:sz w:val="28"/>
                <w:szCs w:val="28"/>
                <w:highlight w:val="none"/>
              </w:rPr>
            </w:r>
          </w:p>
        </w:tc>
      </w:tr>
    </w:tbl>
    <w:p>
      <w:pPr>
        <w:jc w:val="center"/>
        <w:spacing w:after="0" w:line="240" w:lineRule="auto"/>
        <w:rPr>
          <w:rFonts w:ascii="Times New Roman" w:hAnsi="Times New Roman" w:eastAsia="Times New Roman"/>
          <w:sz w:val="28"/>
          <w:szCs w:val="28"/>
          <w:highlight w:val="none"/>
        </w:rPr>
      </w:pPr>
      <w:r>
        <w:rPr>
          <w:rFonts w:ascii="Times New Roman" w:hAnsi="Times New Roman" w:eastAsia="Times New Roman"/>
          <w:b/>
          <w:bCs/>
          <w:sz w:val="28"/>
          <w:szCs w:val="28"/>
          <w:highlight w:val="none"/>
        </w:rPr>
        <w:t xml:space="preserve">ТЕХНИЧЕСКОЕ ЗАДАНИЕ </w:t>
      </w:r>
      <w:r>
        <w:rPr>
          <w:rFonts w:ascii="Times New Roman" w:hAnsi="Times New Roman" w:eastAsia="Times New Roman"/>
          <w:sz w:val="28"/>
          <w:szCs w:val="28"/>
          <w:highlight w:val="none"/>
        </w:rPr>
      </w:r>
      <w:r>
        <w:rPr>
          <w:rFonts w:ascii="Times New Roman" w:hAnsi="Times New Roman" w:eastAsia="Times New Roman"/>
          <w:sz w:val="28"/>
          <w:szCs w:val="28"/>
          <w:highlight w:val="none"/>
        </w:rPr>
      </w:r>
    </w:p>
    <w:p>
      <w:pPr>
        <w:jc w:val="center"/>
        <w:spacing w:after="0" w:line="240" w:lineRule="auto"/>
        <w:rPr>
          <w:rFonts w:ascii="Times New Roman" w:hAnsi="Times New Roman" w:eastAsia="Times New Roman"/>
          <w:i/>
          <w:sz w:val="28"/>
          <w:szCs w:val="28"/>
          <w:highlight w:val="none"/>
        </w:rPr>
        <w:pBdr>
          <w:left w:val="single" w:color="000000" w:sz="4" w:space="4"/>
        </w:pBdr>
      </w:pPr>
      <w:r>
        <w:rPr>
          <w:rFonts w:ascii="Times New Roman" w:hAnsi="Times New Roman" w:eastAsia="Times New Roman"/>
          <w:sz w:val="28"/>
          <w:szCs w:val="28"/>
          <w:highlight w:val="none"/>
        </w:rPr>
        <w:t xml:space="preserve">на проведение закупки на поставку </w:t>
      </w:r>
      <w:r>
        <w:rPr>
          <w:rFonts w:ascii="Times New Roman" w:hAnsi="Times New Roman" w:eastAsia="Times New Roman"/>
          <w:sz w:val="28"/>
          <w:szCs w:val="28"/>
          <w:highlight w:val="none"/>
        </w:rPr>
        <w:t xml:space="preserve">КТП</w:t>
      </w:r>
      <w:r>
        <w:rPr>
          <w:rFonts w:ascii="Times New Roman" w:hAnsi="Times New Roman" w:eastAsia="Times New Roman"/>
          <w:i/>
          <w:sz w:val="28"/>
          <w:szCs w:val="28"/>
          <w:highlight w:val="none"/>
        </w:rPr>
        <w:t xml:space="preserve"> </w:t>
      </w:r>
      <w:r>
        <w:rPr>
          <w:rFonts w:ascii="Times New Roman" w:hAnsi="Times New Roman" w:eastAsia="Times New Roman"/>
          <w:i w:val="0"/>
          <w:iCs w:val="0"/>
          <w:sz w:val="28"/>
          <w:szCs w:val="28"/>
          <w:highlight w:val="none"/>
        </w:rPr>
        <w:t xml:space="preserve">киоскового типа</w:t>
      </w:r>
      <w:r>
        <w:rPr>
          <w:rFonts w:ascii="Times New Roman" w:hAnsi="Times New Roman" w:eastAsia="Times New Roman"/>
          <w:i/>
          <w:sz w:val="28"/>
          <w:szCs w:val="28"/>
          <w:highlight w:val="none"/>
        </w:rPr>
      </w:r>
      <w:r>
        <w:rPr>
          <w:rFonts w:ascii="Times New Roman" w:hAnsi="Times New Roman" w:eastAsia="Times New Roman"/>
          <w:i/>
          <w:sz w:val="28"/>
          <w:szCs w:val="28"/>
          <w:highlight w:val="none"/>
        </w:rPr>
      </w:r>
    </w:p>
    <w:p>
      <w:pPr>
        <w:ind w:left="708"/>
        <w:spacing w:after="0" w:line="240" w:lineRule="auto"/>
        <w:rPr>
          <w:rFonts w:ascii="Times New Roman" w:hAnsi="Times New Roman" w:eastAsia="Times New Roman"/>
          <w:sz w:val="28"/>
          <w:szCs w:val="28"/>
          <w:highlight w:val="none"/>
        </w:rPr>
      </w:pPr>
      <w:r>
        <w:rPr>
          <w:rFonts w:ascii="Times New Roman" w:hAnsi="Times New Roman" w:eastAsia="Times New Roman"/>
          <w:sz w:val="28"/>
          <w:szCs w:val="28"/>
          <w:highlight w:val="none"/>
        </w:rPr>
      </w:r>
      <w:r>
        <w:rPr>
          <w:rFonts w:ascii="Times New Roman" w:hAnsi="Times New Roman" w:eastAsia="Times New Roman"/>
          <w:sz w:val="28"/>
          <w:szCs w:val="28"/>
          <w:highlight w:val="none"/>
        </w:rPr>
      </w:r>
      <w:r>
        <w:rPr>
          <w:rFonts w:ascii="Times New Roman" w:hAnsi="Times New Roman" w:eastAsia="Times New Roman"/>
          <w:sz w:val="28"/>
          <w:szCs w:val="28"/>
          <w:highlight w:val="none"/>
        </w:rPr>
      </w:r>
    </w:p>
    <w:p>
      <w:pPr>
        <w:numPr>
          <w:ilvl w:val="0"/>
          <w:numId w:val="1"/>
        </w:numPr>
        <w:ind w:left="1064"/>
        <w:spacing w:after="0" w:line="240" w:lineRule="auto"/>
        <w:rPr>
          <w:rFonts w:ascii="Times New Roman" w:hAnsi="Times New Roman" w:eastAsia="Times New Roman"/>
          <w:b/>
          <w:bCs/>
          <w:sz w:val="26"/>
          <w:szCs w:val="26"/>
          <w:highlight w:val="none"/>
        </w:rPr>
      </w:pPr>
      <w:r>
        <w:rPr>
          <w:rFonts w:ascii="Times New Roman" w:hAnsi="Times New Roman" w:eastAsia="Times New Roman"/>
          <w:b/>
          <w:bCs/>
          <w:sz w:val="26"/>
          <w:szCs w:val="26"/>
          <w:highlight w:val="none"/>
        </w:rPr>
        <w:t xml:space="preserve">Общие положения.</w:t>
      </w:r>
      <w:r>
        <w:rPr>
          <w:rFonts w:ascii="Times New Roman" w:hAnsi="Times New Roman" w:eastAsia="Times New Roman"/>
          <w:b/>
          <w:bCs/>
          <w:sz w:val="26"/>
          <w:szCs w:val="26"/>
          <w:highlight w:val="none"/>
        </w:rPr>
      </w:r>
      <w:r>
        <w:rPr>
          <w:rFonts w:ascii="Times New Roman" w:hAnsi="Times New Roman" w:eastAsia="Times New Roman"/>
          <w:b/>
          <w:bCs/>
          <w:sz w:val="26"/>
          <w:szCs w:val="26"/>
          <w:highlight w:val="none"/>
        </w:rPr>
      </w:r>
    </w:p>
    <w:p>
      <w:pPr>
        <w:numPr>
          <w:ilvl w:val="1"/>
          <w:numId w:val="1"/>
        </w:numPr>
        <w:ind w:left="0" w:right="-93" w:firstLine="709"/>
        <w:jc w:val="both"/>
        <w:spacing w:after="0" w:line="240" w:lineRule="auto"/>
        <w:rPr>
          <w:rFonts w:ascii="Times New Roman" w:hAnsi="Times New Roman" w:eastAsia="Times New Roman"/>
          <w:sz w:val="26"/>
          <w:szCs w:val="26"/>
          <w:highlight w:val="none"/>
        </w:rPr>
      </w:pPr>
      <w:r>
        <w:rPr>
          <w:rFonts w:ascii="Times New Roman" w:hAnsi="Times New Roman" w:eastAsia="Times New Roman"/>
          <w:sz w:val="26"/>
          <w:szCs w:val="26"/>
          <w:highlight w:val="none"/>
        </w:rPr>
        <w:t xml:space="preserve">Заказчик: </w:t>
      </w:r>
      <w:r>
        <w:rPr>
          <w:rFonts w:ascii="Times New Roman" w:hAnsi="Times New Roman" w:eastAsia="Times New Roman"/>
          <w:sz w:val="26"/>
          <w:szCs w:val="26"/>
          <w:highlight w:val="none"/>
        </w:rPr>
        <w:t xml:space="preserve">АО «Россети Сибирь Тываэнерго».</w:t>
      </w:r>
      <w:r>
        <w:rPr>
          <w:rFonts w:ascii="Times New Roman" w:hAnsi="Times New Roman" w:eastAsia="Times New Roman"/>
          <w:sz w:val="26"/>
          <w:szCs w:val="26"/>
          <w:highlight w:val="none"/>
        </w:rPr>
      </w:r>
      <w:r>
        <w:rPr>
          <w:rFonts w:ascii="Times New Roman" w:hAnsi="Times New Roman" w:eastAsia="Times New Roman"/>
          <w:sz w:val="26"/>
          <w:szCs w:val="26"/>
          <w:highlight w:val="none"/>
        </w:rPr>
      </w:r>
    </w:p>
    <w:p>
      <w:pPr>
        <w:numPr>
          <w:ilvl w:val="1"/>
          <w:numId w:val="1"/>
        </w:numPr>
        <w:ind w:left="0" w:right="-93" w:firstLine="709"/>
        <w:jc w:val="both"/>
        <w:spacing w:after="0" w:line="240" w:lineRule="auto"/>
        <w:rPr>
          <w:rFonts w:ascii="Times New Roman" w:hAnsi="Times New Roman" w:eastAsia="Times New Roman"/>
          <w:sz w:val="26"/>
          <w:szCs w:val="26"/>
          <w:highlight w:val="none"/>
        </w:rPr>
      </w:pPr>
      <w:r>
        <w:rPr>
          <w:rFonts w:ascii="Times New Roman" w:hAnsi="Times New Roman" w:eastAsia="Times New Roman"/>
          <w:sz w:val="26"/>
          <w:szCs w:val="26"/>
          <w:highlight w:val="none"/>
        </w:rPr>
        <w:t xml:space="preserve">Предмет закупки: </w:t>
      </w:r>
      <w:r>
        <w:rPr>
          <w:rFonts w:ascii="Times New Roman" w:hAnsi="Times New Roman" w:eastAsia="Times New Roman"/>
          <w:sz w:val="26"/>
          <w:szCs w:val="26"/>
          <w:highlight w:val="none"/>
        </w:rPr>
        <w:t xml:space="preserve">поставка </w:t>
      </w:r>
      <w:r>
        <w:rPr>
          <w:rFonts w:ascii="Times New Roman" w:hAnsi="Times New Roman" w:eastAsia="Times New Roman"/>
          <w:sz w:val="28"/>
          <w:szCs w:val="28"/>
          <w:highlight w:val="none"/>
        </w:rPr>
        <w:t xml:space="preserve">КТП</w:t>
      </w:r>
      <w:r>
        <w:rPr>
          <w:rFonts w:ascii="Times New Roman" w:hAnsi="Times New Roman" w:eastAsia="Times New Roman"/>
          <w:i/>
          <w:sz w:val="28"/>
          <w:szCs w:val="28"/>
          <w:highlight w:val="none"/>
        </w:rPr>
        <w:t xml:space="preserve"> </w:t>
      </w:r>
      <w:r>
        <w:rPr>
          <w:rFonts w:ascii="Times New Roman" w:hAnsi="Times New Roman" w:eastAsia="Times New Roman"/>
          <w:i w:val="0"/>
          <w:iCs w:val="0"/>
          <w:sz w:val="28"/>
          <w:szCs w:val="28"/>
          <w:highlight w:val="none"/>
        </w:rPr>
        <w:t xml:space="preserve">киоскового типа</w:t>
      </w:r>
      <w:r>
        <w:rPr>
          <w:rFonts w:ascii="Times New Roman" w:hAnsi="Times New Roman" w:eastAsia="Times New Roman"/>
          <w:i/>
          <w:sz w:val="26"/>
          <w:szCs w:val="26"/>
          <w:highlight w:val="none"/>
        </w:rPr>
        <w:t xml:space="preserve">.</w:t>
      </w:r>
      <w:r>
        <w:rPr>
          <w:rFonts w:ascii="Times New Roman" w:hAnsi="Times New Roman" w:eastAsia="Times New Roman"/>
          <w:sz w:val="26"/>
          <w:szCs w:val="26"/>
          <w:highlight w:val="none"/>
        </w:rPr>
      </w:r>
      <w:r>
        <w:rPr>
          <w:rFonts w:ascii="Times New Roman" w:hAnsi="Times New Roman" w:eastAsia="Times New Roman"/>
          <w:sz w:val="26"/>
          <w:szCs w:val="26"/>
          <w:highlight w:val="none"/>
        </w:rPr>
      </w:r>
    </w:p>
    <w:p>
      <w:pPr>
        <w:ind w:firstLine="709"/>
        <w:spacing w:after="0" w:line="240" w:lineRule="auto"/>
        <w:rPr>
          <w:rFonts w:ascii="Times New Roman" w:hAnsi="Times New Roman" w:eastAsia="Times New Roman"/>
          <w:sz w:val="26"/>
          <w:szCs w:val="26"/>
          <w:highlight w:val="none"/>
        </w:rPr>
      </w:pPr>
      <w:r>
        <w:rPr>
          <w:rFonts w:ascii="Times New Roman" w:hAnsi="Times New Roman" w:eastAsia="Times New Roman"/>
          <w:sz w:val="26"/>
          <w:szCs w:val="26"/>
          <w:highlight w:val="none"/>
        </w:rPr>
      </w:r>
      <w:r>
        <w:rPr>
          <w:rFonts w:ascii="Times New Roman" w:hAnsi="Times New Roman" w:eastAsia="Times New Roman"/>
          <w:sz w:val="26"/>
          <w:szCs w:val="26"/>
          <w:highlight w:val="none"/>
        </w:rPr>
      </w:r>
      <w:r>
        <w:rPr>
          <w:rFonts w:ascii="Times New Roman" w:hAnsi="Times New Roman" w:eastAsia="Times New Roman"/>
          <w:sz w:val="26"/>
          <w:szCs w:val="26"/>
          <w:highlight w:val="none"/>
        </w:rPr>
      </w:r>
    </w:p>
    <w:p>
      <w:pPr>
        <w:numPr>
          <w:ilvl w:val="0"/>
          <w:numId w:val="1"/>
        </w:numPr>
        <w:ind w:left="1064"/>
        <w:spacing w:after="0" w:line="240" w:lineRule="auto"/>
        <w:rPr>
          <w:rFonts w:ascii="Times New Roman" w:hAnsi="Times New Roman" w:eastAsia="Times New Roman"/>
          <w:b/>
          <w:bCs/>
          <w:sz w:val="26"/>
          <w:szCs w:val="26"/>
          <w:highlight w:val="none"/>
        </w:rPr>
      </w:pPr>
      <w:r>
        <w:rPr>
          <w:rFonts w:ascii="Times New Roman" w:hAnsi="Times New Roman" w:eastAsia="Times New Roman"/>
          <w:b/>
          <w:bCs/>
          <w:sz w:val="26"/>
          <w:szCs w:val="26"/>
          <w:highlight w:val="none"/>
        </w:rPr>
        <w:t xml:space="preserve">Место, срок и условия поставки.</w:t>
      </w:r>
      <w:r>
        <w:rPr>
          <w:rFonts w:ascii="Times New Roman" w:hAnsi="Times New Roman" w:eastAsia="Times New Roman"/>
          <w:b/>
          <w:bCs/>
          <w:sz w:val="26"/>
          <w:szCs w:val="26"/>
          <w:highlight w:val="none"/>
        </w:rPr>
      </w:r>
      <w:r>
        <w:rPr>
          <w:rFonts w:ascii="Times New Roman" w:hAnsi="Times New Roman" w:eastAsia="Times New Roman"/>
          <w:b/>
          <w:bCs/>
          <w:sz w:val="26"/>
          <w:szCs w:val="26"/>
          <w:highlight w:val="none"/>
        </w:rPr>
      </w:r>
    </w:p>
    <w:p>
      <w:pPr>
        <w:numPr>
          <w:ilvl w:val="1"/>
          <w:numId w:val="1"/>
        </w:numPr>
        <w:ind w:left="0" w:firstLine="709"/>
        <w:jc w:val="both"/>
        <w:spacing w:after="0" w:line="240" w:lineRule="auto"/>
        <w:rPr>
          <w:rFonts w:ascii="Times New Roman" w:hAnsi="Times New Roman" w:eastAsia="Times New Roman"/>
          <w:sz w:val="26"/>
          <w:szCs w:val="26"/>
          <w:highlight w:val="none"/>
        </w:rPr>
      </w:pPr>
      <w:r>
        <w:rPr>
          <w:rFonts w:ascii="Times New Roman" w:hAnsi="Times New Roman"/>
          <w:sz w:val="26"/>
          <w:szCs w:val="26"/>
          <w:highlight w:val="none"/>
        </w:rPr>
        <w:t xml:space="preserve">Место поставки: г. Кызыл, ул. Колхозная, 2б; Центральный склад АО «Россети Сибирь Тываэнерго»</w:t>
      </w:r>
      <w:r>
        <w:rPr>
          <w:rFonts w:ascii="Times New Roman" w:hAnsi="Times New Roman" w:eastAsia="Times New Roman"/>
          <w:sz w:val="26"/>
          <w:szCs w:val="26"/>
          <w:highlight w:val="none"/>
        </w:rPr>
      </w:r>
      <w:r>
        <w:rPr>
          <w:rFonts w:ascii="Times New Roman" w:hAnsi="Times New Roman" w:eastAsia="Times New Roman"/>
          <w:sz w:val="26"/>
          <w:szCs w:val="26"/>
          <w:highlight w:val="none"/>
        </w:rPr>
      </w:r>
    </w:p>
    <w:p>
      <w:pPr>
        <w:numPr>
          <w:ilvl w:val="1"/>
          <w:numId w:val="1"/>
        </w:numPr>
        <w:ind w:left="0" w:firstLine="709"/>
        <w:jc w:val="both"/>
        <w:spacing w:after="0" w:line="240" w:lineRule="auto"/>
        <w:rPr>
          <w:rFonts w:ascii="Times New Roman" w:hAnsi="Times New Roman" w:eastAsia="Times New Roman"/>
          <w:sz w:val="26"/>
          <w:szCs w:val="26"/>
          <w:highlight w:val="none"/>
        </w:rPr>
      </w:pPr>
      <w:r>
        <w:rPr>
          <w:rFonts w:ascii="Times New Roman" w:hAnsi="Times New Roman"/>
          <w:sz w:val="26"/>
          <w:szCs w:val="26"/>
          <w:highlight w:val="none"/>
        </w:rPr>
        <w:t xml:space="preserve">Поставка продукции осуществляется транспортными средствами до места поставки</w:t>
      </w:r>
      <w:r>
        <w:rPr>
          <w:rFonts w:ascii="Times New Roman" w:hAnsi="Times New Roman" w:eastAsia="Times New Roman"/>
          <w:sz w:val="26"/>
          <w:szCs w:val="26"/>
          <w:highlight w:val="none"/>
        </w:rPr>
        <w:t xml:space="preserve">. </w:t>
      </w:r>
      <w:r>
        <w:rPr>
          <w:rFonts w:ascii="Times New Roman" w:hAnsi="Times New Roman" w:eastAsia="Times New Roman"/>
          <w:sz w:val="26"/>
          <w:szCs w:val="26"/>
          <w:highlight w:val="none"/>
        </w:rPr>
      </w:r>
      <w:r>
        <w:rPr>
          <w:rFonts w:ascii="Times New Roman" w:hAnsi="Times New Roman" w:eastAsia="Times New Roman"/>
          <w:sz w:val="26"/>
          <w:szCs w:val="26"/>
          <w:highlight w:val="none"/>
        </w:rPr>
      </w:r>
    </w:p>
    <w:p>
      <w:pPr>
        <w:ind w:firstLine="709"/>
        <w:jc w:val="both"/>
        <w:spacing w:after="0" w:line="240" w:lineRule="auto"/>
        <w:widowControl w:val="off"/>
        <w:tabs>
          <w:tab w:val="left" w:pos="360" w:leader="none"/>
          <w:tab w:val="left" w:pos="1260" w:leader="none"/>
          <w:tab w:val="center" w:pos="4153" w:leader="none"/>
          <w:tab w:val="right" w:pos="8306" w:leader="none"/>
        </w:tabs>
        <w:rPr>
          <w:rFonts w:ascii="Times New Roman" w:hAnsi="Times New Roman" w:eastAsia="Times New Roman"/>
          <w:sz w:val="26"/>
          <w:szCs w:val="26"/>
          <w:highlight w:val="none"/>
        </w:rPr>
      </w:pPr>
      <w:r>
        <w:rPr>
          <w:rFonts w:ascii="Times New Roman" w:hAnsi="Times New Roman" w:eastAsia="Times New Roman"/>
          <w:sz w:val="26"/>
          <w:szCs w:val="26"/>
          <w:highlight w:val="none"/>
        </w:rPr>
        <w:t xml:space="preserve">У</w:t>
      </w:r>
      <w:r>
        <w:rPr>
          <w:rFonts w:ascii="Times New Roman" w:hAnsi="Times New Roman" w:eastAsia="Times New Roman"/>
          <w:sz w:val="26"/>
          <w:szCs w:val="26"/>
          <w:highlight w:val="none"/>
        </w:rPr>
        <w:t xml:space="preserve">паковка, маркировка, временная антикоррозионная защита, условия транспортирования, в том числе требования к выбору вида транспортных средств, условия и сроки хранения всех устройств, запасных частей, расходных материалов и документации должны соответствова</w:t>
      </w:r>
      <w:r>
        <w:rPr>
          <w:rFonts w:ascii="Times New Roman" w:hAnsi="Times New Roman" w:eastAsia="Times New Roman"/>
          <w:sz w:val="26"/>
          <w:szCs w:val="26"/>
          <w:highlight w:val="none"/>
        </w:rPr>
        <w:t xml:space="preserve">ть требованиям, указанным в технических условиях изготовителя изделия, требованиям ГОСТ </w:t>
      </w:r>
      <w:r>
        <w:rPr>
          <w:rFonts w:ascii="Times New Roman" w:hAnsi="Times New Roman" w:eastAsia="Times New Roman"/>
          <w:sz w:val="26"/>
          <w:szCs w:val="26"/>
          <w:highlight w:val="none"/>
        </w:rPr>
        <w:t xml:space="preserve">14695-80</w:t>
      </w:r>
      <w:r>
        <w:rPr>
          <w:rFonts w:ascii="Times New Roman" w:hAnsi="Times New Roman" w:eastAsia="Times New Roman"/>
          <w:sz w:val="26"/>
          <w:szCs w:val="26"/>
          <w:highlight w:val="none"/>
        </w:rPr>
        <w:t xml:space="preserve"> и др. нормативно-технической документации. Порядок отгрузки, специальные требования к таре и упаковке должны быть определены в договоре на поставку продукции. </w:t>
      </w:r>
      <w:r>
        <w:rPr>
          <w:rFonts w:ascii="Times New Roman" w:hAnsi="Times New Roman" w:eastAsia="Times New Roman"/>
          <w:sz w:val="26"/>
          <w:szCs w:val="26"/>
          <w:highlight w:val="none"/>
        </w:rPr>
      </w:r>
      <w:r>
        <w:rPr>
          <w:rFonts w:ascii="Times New Roman" w:hAnsi="Times New Roman" w:eastAsia="Times New Roman"/>
          <w:sz w:val="26"/>
          <w:szCs w:val="26"/>
          <w:highlight w:val="none"/>
        </w:rPr>
      </w:r>
    </w:p>
    <w:p>
      <w:pPr>
        <w:numPr>
          <w:ilvl w:val="1"/>
          <w:numId w:val="1"/>
        </w:numPr>
        <w:ind w:left="0" w:firstLine="709"/>
        <w:jc w:val="both"/>
        <w:spacing w:after="0" w:line="240" w:lineRule="auto"/>
        <w:rPr>
          <w:rFonts w:ascii="Times New Roman" w:hAnsi="Times New Roman" w:eastAsia="Times New Roman"/>
          <w:sz w:val="26"/>
          <w:szCs w:val="26"/>
          <w:highlight w:val="none"/>
        </w:rPr>
      </w:pPr>
      <w:r>
        <w:rPr>
          <w:rFonts w:ascii="Times New Roman" w:hAnsi="Times New Roman" w:eastAsia="Times New Roman"/>
          <w:sz w:val="26"/>
          <w:szCs w:val="26"/>
          <w:highlight w:val="none"/>
        </w:rPr>
        <w:t xml:space="preserve">Срок поставки: </w:t>
      </w:r>
      <w:r>
        <w:rPr>
          <w:rFonts w:ascii="Times New Roman" w:hAnsi="Times New Roman" w:eastAsia="Times New Roman"/>
          <w:sz w:val="26"/>
          <w:szCs w:val="26"/>
          <w:highlight w:val="none"/>
        </w:rPr>
        <w:t xml:space="preserve">по заявкам, с даты заключения договора в течение 365 календарных дней.</w:t>
      </w:r>
      <w:r>
        <w:rPr>
          <w:rFonts w:ascii="Times New Roman" w:hAnsi="Times New Roman" w:eastAsia="Times New Roman"/>
          <w:sz w:val="26"/>
          <w:szCs w:val="26"/>
          <w:highlight w:val="none"/>
        </w:rPr>
      </w:r>
      <w:r>
        <w:rPr>
          <w:rFonts w:ascii="Times New Roman" w:hAnsi="Times New Roman" w:eastAsia="Times New Roman"/>
          <w:sz w:val="26"/>
          <w:szCs w:val="26"/>
          <w:highlight w:val="none"/>
        </w:rPr>
      </w:r>
    </w:p>
    <w:p>
      <w:pPr>
        <w:ind w:left="0" w:firstLine="0"/>
        <w:jc w:val="both"/>
        <w:spacing w:after="0" w:line="240" w:lineRule="auto"/>
        <w:rPr>
          <w:rFonts w:ascii="Times New Roman" w:hAnsi="Times New Roman" w:eastAsia="Times New Roman"/>
          <w:sz w:val="26"/>
          <w:szCs w:val="26"/>
          <w:highlight w:val="none"/>
        </w:rPr>
      </w:pPr>
      <w:r>
        <w:rPr>
          <w:rFonts w:ascii="Times New Roman" w:hAnsi="Times New Roman" w:eastAsia="Times New Roman"/>
          <w:sz w:val="26"/>
          <w:szCs w:val="26"/>
          <w:highlight w:val="none"/>
        </w:rPr>
        <w:t xml:space="preserve">Срок поставки отдельной партии Продукции согласовывается в заявках Покупателя на поставку Продукции. Заявка на поставку Продукции подается не позднее, чем за 90 (девяносто) календарных дней до планируемого срока поставки</w:t>
      </w:r>
      <w:r>
        <w:rPr>
          <w:rFonts w:ascii="Times New Roman" w:hAnsi="Times New Roman" w:eastAsia="Times New Roman"/>
          <w:sz w:val="26"/>
          <w:szCs w:val="26"/>
          <w:highlight w:val="none"/>
        </w:rPr>
      </w:r>
      <w:r>
        <w:rPr>
          <w:rFonts w:ascii="Times New Roman" w:hAnsi="Times New Roman" w:eastAsia="Times New Roman"/>
          <w:sz w:val="26"/>
          <w:szCs w:val="26"/>
          <w:highlight w:val="none"/>
        </w:rPr>
      </w:r>
    </w:p>
    <w:p>
      <w:pPr>
        <w:pStyle w:val="767"/>
        <w:numPr>
          <w:ilvl w:val="0"/>
          <w:numId w:val="1"/>
        </w:numPr>
        <w:jc w:val="both"/>
        <w:rPr>
          <w:b/>
          <w:sz w:val="26"/>
          <w:szCs w:val="26"/>
          <w:highlight w:val="none"/>
        </w:rPr>
      </w:pPr>
      <w:r>
        <w:rPr>
          <w:b/>
          <w:sz w:val="26"/>
          <w:szCs w:val="26"/>
          <w:highlight w:val="none"/>
        </w:rPr>
        <w:t xml:space="preserve">Перечень и объемы поставки.</w:t>
      </w:r>
      <w:r>
        <w:rPr>
          <w:b/>
          <w:sz w:val="26"/>
          <w:szCs w:val="26"/>
          <w:highlight w:val="none"/>
        </w:rPr>
      </w:r>
      <w:r>
        <w:rPr>
          <w:b/>
          <w:sz w:val="26"/>
          <w:szCs w:val="26"/>
          <w:highlight w:val="none"/>
        </w:rPr>
      </w:r>
    </w:p>
    <w:p>
      <w:pPr>
        <w:numPr>
          <w:ilvl w:val="1"/>
          <w:numId w:val="1"/>
        </w:numPr>
        <w:ind w:left="0" w:firstLine="709"/>
        <w:jc w:val="both"/>
        <w:spacing w:after="0" w:line="240" w:lineRule="auto"/>
        <w:rPr>
          <w:rFonts w:ascii="Times New Roman" w:hAnsi="Times New Roman" w:eastAsia="Times New Roman"/>
          <w:b/>
          <w:bCs/>
          <w:sz w:val="26"/>
          <w:szCs w:val="26"/>
          <w:highlight w:val="none"/>
        </w:rPr>
      </w:pPr>
      <w:r>
        <w:rPr>
          <w:rFonts w:ascii="Times New Roman" w:hAnsi="Times New Roman" w:eastAsia="Times New Roman"/>
          <w:sz w:val="26"/>
          <w:szCs w:val="26"/>
          <w:highlight w:val="none"/>
        </w:rPr>
        <w:t xml:space="preserve">Перечень и объёмы поставки указаны в Приложении №1.</w:t>
      </w:r>
      <w:r>
        <w:rPr>
          <w:rFonts w:ascii="Times New Roman" w:hAnsi="Times New Roman" w:eastAsia="Times New Roman"/>
          <w:b/>
          <w:bCs/>
          <w:sz w:val="26"/>
          <w:szCs w:val="26"/>
          <w:highlight w:val="none"/>
        </w:rPr>
      </w:r>
      <w:r>
        <w:rPr>
          <w:rFonts w:ascii="Times New Roman" w:hAnsi="Times New Roman" w:eastAsia="Times New Roman"/>
          <w:b/>
          <w:bCs/>
          <w:sz w:val="26"/>
          <w:szCs w:val="26"/>
          <w:highlight w:val="none"/>
        </w:rPr>
      </w:r>
    </w:p>
    <w:p>
      <w:pPr>
        <w:numPr>
          <w:ilvl w:val="1"/>
          <w:numId w:val="1"/>
        </w:numPr>
        <w:ind w:left="0" w:firstLine="709"/>
        <w:jc w:val="both"/>
        <w:spacing w:after="0" w:line="240" w:lineRule="auto"/>
        <w:rPr>
          <w:rFonts w:ascii="Times New Roman" w:hAnsi="Times New Roman" w:eastAsia="Times New Roman"/>
          <w:i/>
          <w:sz w:val="26"/>
          <w:szCs w:val="26"/>
          <w:highlight w:val="none"/>
        </w:rPr>
      </w:pPr>
      <w:r>
        <w:rPr>
          <w:rFonts w:ascii="Times New Roman" w:hAnsi="Times New Roman" w:eastAsia="Times New Roman"/>
          <w:sz w:val="26"/>
          <w:szCs w:val="26"/>
          <w:highlight w:val="none"/>
        </w:rPr>
        <w:t xml:space="preserve">Все налоги, сборы, отчисления и другие платежи, включая таможенные платежи и сборы, стоимость полного комплекта запасных частей, расходных материалов и принадлежностей (ЗИП</w:t>
      </w:r>
      <w:r>
        <w:rPr>
          <w:rFonts w:ascii="Times New Roman" w:hAnsi="Times New Roman" w:eastAsia="Times New Roman"/>
          <w:sz w:val="26"/>
          <w:szCs w:val="26"/>
          <w:highlight w:val="none"/>
        </w:rPr>
        <w:t xml:space="preserve">)</w:t>
      </w:r>
      <w:r>
        <w:rPr>
          <w:rFonts w:ascii="Times New Roman" w:hAnsi="Times New Roman" w:eastAsia="Times New Roman"/>
          <w:sz w:val="26"/>
          <w:szCs w:val="26"/>
          <w:highlight w:val="none"/>
        </w:rPr>
        <w:t xml:space="preserve">, а также расходы на транспортировку продукции до места поставки, стоимость тары и упаковки, гарантийные обязательства включены в стоимость заявки/предложения участника.</w:t>
      </w:r>
      <w:r>
        <w:rPr>
          <w:rFonts w:ascii="Times New Roman" w:hAnsi="Times New Roman" w:eastAsia="Times New Roman"/>
          <w:i/>
          <w:sz w:val="26"/>
          <w:szCs w:val="26"/>
          <w:highlight w:val="none"/>
        </w:rPr>
      </w:r>
      <w:r>
        <w:rPr>
          <w:rFonts w:ascii="Times New Roman" w:hAnsi="Times New Roman" w:eastAsia="Times New Roman"/>
          <w:i/>
          <w:sz w:val="26"/>
          <w:szCs w:val="26"/>
          <w:highlight w:val="none"/>
        </w:rPr>
      </w:r>
    </w:p>
    <w:p>
      <w:pPr>
        <w:ind w:firstLine="709"/>
        <w:jc w:val="both"/>
        <w:spacing w:after="0" w:line="240" w:lineRule="auto"/>
        <w:widowControl w:val="off"/>
        <w:tabs>
          <w:tab w:val="left" w:pos="360" w:leader="none"/>
          <w:tab w:val="left" w:pos="1260" w:leader="none"/>
          <w:tab w:val="center" w:pos="4153" w:leader="none"/>
          <w:tab w:val="right" w:pos="8306" w:leader="none"/>
        </w:tabs>
        <w:rPr>
          <w:rFonts w:ascii="Times New Roman" w:hAnsi="Times New Roman" w:eastAsia="Times New Roman"/>
          <w:i/>
          <w:sz w:val="26"/>
          <w:szCs w:val="26"/>
          <w:highlight w:val="none"/>
        </w:rPr>
      </w:pPr>
      <w:r>
        <w:rPr>
          <w:rFonts w:ascii="Times New Roman" w:hAnsi="Times New Roman" w:eastAsia="Times New Roman"/>
          <w:i/>
          <w:sz w:val="26"/>
          <w:szCs w:val="26"/>
          <w:highlight w:val="none"/>
        </w:rPr>
      </w:r>
      <w:r>
        <w:rPr>
          <w:rFonts w:ascii="Times New Roman" w:hAnsi="Times New Roman" w:eastAsia="Times New Roman"/>
          <w:i/>
          <w:sz w:val="26"/>
          <w:szCs w:val="26"/>
          <w:highlight w:val="none"/>
        </w:rPr>
      </w:r>
      <w:r>
        <w:rPr>
          <w:rFonts w:ascii="Times New Roman" w:hAnsi="Times New Roman" w:eastAsia="Times New Roman"/>
          <w:i/>
          <w:sz w:val="26"/>
          <w:szCs w:val="26"/>
          <w:highlight w:val="none"/>
        </w:rPr>
      </w:r>
    </w:p>
    <w:p>
      <w:pPr>
        <w:numPr>
          <w:ilvl w:val="0"/>
          <w:numId w:val="1"/>
        </w:numPr>
        <w:ind w:left="1064"/>
        <w:spacing w:after="0" w:line="240" w:lineRule="auto"/>
        <w:rPr>
          <w:rFonts w:ascii="Times New Roman" w:hAnsi="Times New Roman" w:eastAsia="Times New Roman"/>
          <w:sz w:val="26"/>
          <w:szCs w:val="26"/>
          <w:highlight w:val="none"/>
        </w:rPr>
      </w:pPr>
      <w:r>
        <w:rPr>
          <w:rFonts w:ascii="Times New Roman" w:hAnsi="Times New Roman" w:eastAsia="Times New Roman"/>
          <w:b/>
          <w:bCs/>
          <w:sz w:val="26"/>
          <w:szCs w:val="26"/>
          <w:highlight w:val="none"/>
        </w:rPr>
        <w:t xml:space="preserve">Общие технические требования к поставляемой продукции.</w:t>
      </w:r>
      <w:r>
        <w:rPr>
          <w:rFonts w:ascii="Times New Roman" w:hAnsi="Times New Roman" w:eastAsia="Times New Roman"/>
          <w:sz w:val="26"/>
          <w:szCs w:val="26"/>
          <w:highlight w:val="none"/>
        </w:rPr>
      </w:r>
      <w:r>
        <w:rPr>
          <w:rFonts w:ascii="Times New Roman" w:hAnsi="Times New Roman" w:eastAsia="Times New Roman"/>
          <w:sz w:val="26"/>
          <w:szCs w:val="26"/>
          <w:highlight w:val="none"/>
        </w:rPr>
      </w:r>
    </w:p>
    <w:p>
      <w:pPr>
        <w:numPr>
          <w:ilvl w:val="1"/>
          <w:numId w:val="1"/>
        </w:numPr>
        <w:ind w:left="0" w:firstLine="709"/>
        <w:jc w:val="both"/>
        <w:spacing w:after="0" w:line="240" w:lineRule="auto"/>
        <w:rPr>
          <w:rFonts w:ascii="Times New Roman" w:hAnsi="Times New Roman" w:eastAsia="Times New Roman"/>
          <w:sz w:val="26"/>
          <w:szCs w:val="26"/>
          <w:highlight w:val="none"/>
        </w:rPr>
      </w:pPr>
      <w:r>
        <w:rPr>
          <w:rFonts w:ascii="Times New Roman" w:hAnsi="Times New Roman" w:eastAsia="Times New Roman"/>
          <w:sz w:val="26"/>
          <w:szCs w:val="26"/>
          <w:highlight w:val="none"/>
        </w:rPr>
        <w:t xml:space="preserve">Поставляемая продукция должна быть изготовлена в год поставки или предшествующий ему и быть ранее не использованной</w:t>
      </w:r>
      <w:r>
        <w:rPr>
          <w:rFonts w:ascii="Times New Roman" w:hAnsi="Times New Roman" w:eastAsia="Times New Roman"/>
          <w:sz w:val="26"/>
          <w:szCs w:val="26"/>
          <w:highlight w:val="none"/>
        </w:rPr>
        <w:t xml:space="preserve">. </w:t>
      </w:r>
      <w:r>
        <w:rPr>
          <w:rFonts w:ascii="Times New Roman" w:hAnsi="Times New Roman" w:eastAsia="Times New Roman"/>
          <w:sz w:val="26"/>
          <w:szCs w:val="26"/>
          <w:highlight w:val="none"/>
        </w:rPr>
      </w:r>
      <w:r>
        <w:rPr>
          <w:rFonts w:ascii="Times New Roman" w:hAnsi="Times New Roman" w:eastAsia="Times New Roman"/>
          <w:sz w:val="26"/>
          <w:szCs w:val="26"/>
          <w:highlight w:val="none"/>
        </w:rPr>
      </w:r>
    </w:p>
    <w:p>
      <w:pPr>
        <w:numPr>
          <w:ilvl w:val="1"/>
          <w:numId w:val="1"/>
        </w:numPr>
        <w:ind w:left="0" w:firstLine="709"/>
        <w:jc w:val="both"/>
        <w:spacing w:after="0" w:line="240" w:lineRule="auto"/>
        <w:rPr>
          <w:rFonts w:ascii="Times New Roman" w:hAnsi="Times New Roman" w:eastAsia="Times New Roman"/>
          <w:sz w:val="26"/>
          <w:szCs w:val="26"/>
          <w:highlight w:val="none"/>
        </w:rPr>
      </w:pPr>
      <w:r>
        <w:rPr>
          <w:rFonts w:ascii="Times New Roman" w:hAnsi="Times New Roman" w:eastAsia="Times New Roman"/>
          <w:sz w:val="26"/>
          <w:szCs w:val="26"/>
          <w:highlight w:val="none"/>
        </w:rPr>
        <w:t xml:space="preserve">Продукция должна соответствовать требованиям:</w:t>
      </w:r>
      <w:r>
        <w:rPr>
          <w:rFonts w:ascii="Times New Roman" w:hAnsi="Times New Roman" w:eastAsia="Times New Roman"/>
          <w:sz w:val="26"/>
          <w:szCs w:val="26"/>
          <w:highlight w:val="none"/>
        </w:rPr>
      </w:r>
      <w:r>
        <w:rPr>
          <w:rFonts w:ascii="Times New Roman" w:hAnsi="Times New Roman" w:eastAsia="Times New Roman"/>
          <w:sz w:val="26"/>
          <w:szCs w:val="26"/>
          <w:highlight w:val="none"/>
        </w:rPr>
      </w:r>
    </w:p>
    <w:p>
      <w:pPr>
        <w:ind w:firstLine="709"/>
        <w:spacing w:after="0"/>
        <w:rPr>
          <w:rFonts w:ascii="Times New Roman" w:hAnsi="Times New Roman" w:eastAsia="Times New Roman"/>
          <w:sz w:val="26"/>
          <w:szCs w:val="26"/>
          <w:highlight w:val="none"/>
        </w:rPr>
      </w:pPr>
      <w:r>
        <w:rPr>
          <w:rFonts w:ascii="Times New Roman" w:hAnsi="Times New Roman" w:eastAsia="Times New Roman"/>
          <w:sz w:val="26"/>
          <w:szCs w:val="26"/>
          <w:highlight w:val="none"/>
        </w:rPr>
        <w:t xml:space="preserve">– </w:t>
      </w:r>
      <w:r>
        <w:rPr>
          <w:rFonts w:ascii="Times New Roman" w:hAnsi="Times New Roman" w:eastAsia="Times New Roman"/>
          <w:sz w:val="26"/>
          <w:szCs w:val="26"/>
          <w:highlight w:val="none"/>
        </w:rPr>
        <w:t xml:space="preserve">Положения </w:t>
      </w:r>
      <w:r>
        <w:rPr>
          <w:rFonts w:ascii="Times New Roman" w:hAnsi="Times New Roman" w:eastAsia="Times New Roman"/>
          <w:sz w:val="26"/>
          <w:szCs w:val="26"/>
          <w:highlight w:val="none"/>
        </w:rPr>
        <w:t xml:space="preserve">ПАО</w:t>
      </w:r>
      <w:r>
        <w:rPr>
          <w:rFonts w:ascii="Times New Roman" w:hAnsi="Times New Roman" w:eastAsia="Times New Roman"/>
          <w:sz w:val="26"/>
          <w:szCs w:val="26"/>
          <w:highlight w:val="none"/>
        </w:rPr>
        <w:t xml:space="preserve"> «Россети» </w:t>
      </w:r>
      <w:r>
        <w:rPr>
          <w:rFonts w:ascii="Times New Roman" w:hAnsi="Times New Roman" w:eastAsia="Times New Roman"/>
          <w:sz w:val="26"/>
          <w:szCs w:val="26"/>
          <w:highlight w:val="none"/>
        </w:rPr>
        <w:t xml:space="preserve">«О единой технической полит</w:t>
      </w:r>
      <w:r>
        <w:rPr>
          <w:rFonts w:ascii="Times New Roman" w:hAnsi="Times New Roman" w:eastAsia="Times New Roman"/>
          <w:sz w:val="26"/>
          <w:szCs w:val="26"/>
          <w:highlight w:val="none"/>
        </w:rPr>
        <w:t xml:space="preserve">ике в электросетевом комплексе»</w:t>
      </w:r>
      <w:r>
        <w:rPr>
          <w:rFonts w:ascii="Times New Roman" w:hAnsi="Times New Roman" w:eastAsia="Times New Roman"/>
          <w:sz w:val="26"/>
          <w:szCs w:val="26"/>
          <w:highlight w:val="none"/>
        </w:rPr>
        <w:t xml:space="preserve">;</w:t>
      </w:r>
      <w:r>
        <w:rPr>
          <w:rFonts w:ascii="Times New Roman" w:hAnsi="Times New Roman" w:eastAsia="Times New Roman"/>
          <w:sz w:val="26"/>
          <w:szCs w:val="26"/>
          <w:highlight w:val="none"/>
        </w:rPr>
        <w:t xml:space="preserve"> </w:t>
      </w:r>
      <w:r>
        <w:rPr>
          <w:rFonts w:ascii="Times New Roman" w:hAnsi="Times New Roman" w:eastAsia="Times New Roman"/>
          <w:sz w:val="26"/>
          <w:szCs w:val="26"/>
          <w:highlight w:val="none"/>
        </w:rPr>
      </w:r>
      <w:r>
        <w:rPr>
          <w:rFonts w:ascii="Times New Roman" w:hAnsi="Times New Roman" w:eastAsia="Times New Roman"/>
          <w:sz w:val="26"/>
          <w:szCs w:val="26"/>
          <w:highlight w:val="none"/>
        </w:rPr>
      </w:r>
    </w:p>
    <w:p>
      <w:pPr>
        <w:ind w:firstLine="709"/>
        <w:spacing w:after="0"/>
        <w:rPr>
          <w:rFonts w:ascii="Times New Roman" w:hAnsi="Times New Roman" w:eastAsia="Times New Roman"/>
          <w:sz w:val="26"/>
          <w:szCs w:val="26"/>
          <w:highlight w:val="none"/>
        </w:rPr>
        <w:pBdr>
          <w:left w:val="single" w:color="000000" w:sz="4" w:space="4"/>
        </w:pBdr>
      </w:pPr>
      <w:r>
        <w:rPr>
          <w:rFonts w:ascii="Times New Roman" w:hAnsi="Times New Roman" w:eastAsia="Times New Roman"/>
          <w:sz w:val="26"/>
          <w:szCs w:val="26"/>
          <w:highlight w:val="none"/>
        </w:rPr>
        <w:t xml:space="preserve">– ГОСТ 14695-80 «Подстанции трансформаторные комплектные мощностью от 25 до 2500 кВ·А на напряжение до 10 кВ. Общие технические условия»;</w:t>
      </w:r>
      <w:r>
        <w:rPr>
          <w:rFonts w:ascii="Times New Roman" w:hAnsi="Times New Roman" w:eastAsia="Times New Roman"/>
          <w:sz w:val="26"/>
          <w:szCs w:val="26"/>
          <w:highlight w:val="none"/>
        </w:rPr>
      </w:r>
      <w:r>
        <w:rPr>
          <w:rFonts w:ascii="Times New Roman" w:hAnsi="Times New Roman" w:eastAsia="Times New Roman"/>
          <w:sz w:val="26"/>
          <w:szCs w:val="26"/>
          <w:highlight w:val="none"/>
        </w:rPr>
      </w:r>
    </w:p>
    <w:p>
      <w:pPr>
        <w:ind w:firstLine="709"/>
        <w:spacing w:after="0"/>
        <w:rPr>
          <w:rFonts w:ascii="Times New Roman" w:hAnsi="Times New Roman" w:eastAsia="Times New Roman"/>
          <w:sz w:val="26"/>
          <w:szCs w:val="26"/>
          <w:highlight w:val="none"/>
        </w:rPr>
        <w:pBdr>
          <w:left w:val="single" w:color="000000" w:sz="4" w:space="4"/>
        </w:pBdr>
      </w:pPr>
      <w:r>
        <w:rPr>
          <w:rFonts w:ascii="Times New Roman" w:hAnsi="Times New Roman" w:eastAsia="Times New Roman"/>
          <w:sz w:val="26"/>
          <w:szCs w:val="26"/>
          <w:highlight w:val="none"/>
        </w:rPr>
        <w:t xml:space="preserve">– СТО 34.01-3.1-001-2016 «Комплектные трансформаторные подстанции 6-20/0,4 кв. Общие технические требования».</w:t>
      </w:r>
      <w:r>
        <w:rPr>
          <w:rFonts w:ascii="Times New Roman" w:hAnsi="Times New Roman" w:eastAsia="Times New Roman"/>
          <w:sz w:val="26"/>
          <w:szCs w:val="26"/>
          <w:highlight w:val="none"/>
        </w:rPr>
      </w:r>
      <w:r>
        <w:rPr>
          <w:rFonts w:ascii="Times New Roman" w:hAnsi="Times New Roman" w:eastAsia="Times New Roman"/>
          <w:sz w:val="26"/>
          <w:szCs w:val="26"/>
          <w:highlight w:val="none"/>
        </w:rPr>
      </w:r>
    </w:p>
    <w:p>
      <w:pPr>
        <w:numPr>
          <w:ilvl w:val="1"/>
          <w:numId w:val="1"/>
        </w:numPr>
        <w:ind w:left="0" w:firstLine="709"/>
        <w:jc w:val="both"/>
        <w:spacing w:after="0" w:line="240" w:lineRule="auto"/>
        <w:rPr>
          <w:rFonts w:ascii="Times New Roman" w:hAnsi="Times New Roman" w:eastAsia="Times New Roman"/>
          <w:sz w:val="26"/>
          <w:szCs w:val="26"/>
          <w:highlight w:val="none"/>
        </w:rPr>
      </w:pPr>
      <w:r>
        <w:rPr>
          <w:rFonts w:ascii="Times New Roman" w:hAnsi="Times New Roman" w:eastAsia="Times New Roman"/>
          <w:sz w:val="26"/>
          <w:szCs w:val="26"/>
          <w:highlight w:val="none"/>
        </w:rPr>
        <w:t xml:space="preserve">Продукция должна иметь </w:t>
      </w:r>
      <w:r>
        <w:rPr>
          <w:rFonts w:ascii="Times New Roman" w:hAnsi="Times New Roman" w:eastAsia="Times New Roman"/>
          <w:sz w:val="26"/>
          <w:szCs w:val="26"/>
          <w:highlight w:val="none"/>
        </w:rPr>
        <w:t xml:space="preserve">сертификаты/</w:t>
      </w:r>
      <w:r>
        <w:rPr>
          <w:rFonts w:ascii="Times New Roman" w:hAnsi="Times New Roman" w:eastAsia="Times New Roman"/>
          <w:sz w:val="26"/>
          <w:szCs w:val="26"/>
          <w:highlight w:val="none"/>
        </w:rPr>
        <w:t xml:space="preserve">декларации </w:t>
      </w:r>
      <w:r>
        <w:rPr>
          <w:rFonts w:ascii="Times New Roman" w:hAnsi="Times New Roman" w:eastAsia="Times New Roman"/>
          <w:sz w:val="26"/>
          <w:szCs w:val="26"/>
          <w:highlight w:val="none"/>
        </w:rPr>
        <w:t xml:space="preserve">соответствия и протоколы испытаний, подтверждающие заявленные характеристики, сопровождаться документацией по монтажу, наладке и эксплуатации.</w:t>
      </w:r>
      <w:r>
        <w:rPr>
          <w:rFonts w:ascii="Times New Roman" w:hAnsi="Times New Roman" w:eastAsia="Times New Roman"/>
          <w:sz w:val="26"/>
          <w:szCs w:val="26"/>
          <w:highlight w:val="none"/>
        </w:rPr>
      </w:r>
      <w:r>
        <w:rPr>
          <w:rFonts w:ascii="Times New Roman" w:hAnsi="Times New Roman" w:eastAsia="Times New Roman"/>
          <w:sz w:val="26"/>
          <w:szCs w:val="26"/>
          <w:highlight w:val="none"/>
        </w:rPr>
      </w:r>
    </w:p>
    <w:p>
      <w:pPr>
        <w:numPr>
          <w:ilvl w:val="1"/>
          <w:numId w:val="1"/>
        </w:numPr>
        <w:ind w:left="0" w:firstLine="709"/>
        <w:jc w:val="both"/>
        <w:spacing w:after="0" w:line="240" w:lineRule="auto"/>
        <w:rPr>
          <w:rFonts w:ascii="Times New Roman" w:hAnsi="Times New Roman" w:eastAsia="Times New Roman"/>
          <w:sz w:val="26"/>
          <w:szCs w:val="26"/>
          <w:highlight w:val="none"/>
        </w:rPr>
      </w:pPr>
      <w:r>
        <w:rPr>
          <w:rFonts w:ascii="Times New Roman" w:hAnsi="Times New Roman" w:eastAsia="Times New Roman"/>
          <w:sz w:val="26"/>
          <w:szCs w:val="26"/>
          <w:highlight w:val="none"/>
        </w:rPr>
        <w:t xml:space="preserve">Вся сопроводительная документация должна быть составлена на русском языке и передана заказчику вместе с поставляемой продукцией.</w:t>
      </w:r>
      <w:r>
        <w:rPr>
          <w:rFonts w:ascii="Times New Roman" w:hAnsi="Times New Roman" w:eastAsia="Times New Roman"/>
          <w:sz w:val="26"/>
          <w:szCs w:val="26"/>
          <w:highlight w:val="none"/>
        </w:rPr>
      </w:r>
      <w:r>
        <w:rPr>
          <w:rFonts w:ascii="Times New Roman" w:hAnsi="Times New Roman" w:eastAsia="Times New Roman"/>
          <w:sz w:val="26"/>
          <w:szCs w:val="26"/>
          <w:highlight w:val="none"/>
        </w:rPr>
      </w:r>
    </w:p>
    <w:p>
      <w:pPr>
        <w:numPr>
          <w:ilvl w:val="1"/>
          <w:numId w:val="1"/>
        </w:numPr>
        <w:ind w:left="0" w:firstLine="709"/>
        <w:jc w:val="both"/>
        <w:spacing w:after="0" w:line="240" w:lineRule="auto"/>
        <w:rPr>
          <w:rFonts w:ascii="Times New Roman" w:hAnsi="Times New Roman" w:eastAsia="Times New Roman"/>
          <w:sz w:val="26"/>
          <w:szCs w:val="26"/>
          <w:highlight w:val="none"/>
        </w:rPr>
      </w:pPr>
      <w:r>
        <w:rPr>
          <w:rFonts w:ascii="Times New Roman" w:hAnsi="Times New Roman" w:eastAsia="Times New Roman"/>
          <w:sz w:val="26"/>
          <w:szCs w:val="26"/>
          <w:highlight w:val="none"/>
        </w:rPr>
        <w:t xml:space="preserve">Поставляемое оборудование должно быть рассчитано на эксплуатацию в непрерывном режиме круглосуточно в заданных условиях в течение установленного срока </w:t>
      </w:r>
      <w:r>
        <w:rPr>
          <w:rFonts w:ascii="Times New Roman" w:hAnsi="Times New Roman" w:eastAsia="Times New Roman"/>
          <w:sz w:val="26"/>
          <w:szCs w:val="26"/>
          <w:highlight w:val="none"/>
        </w:rPr>
        <w:t xml:space="preserve">службы.</w:t>
      </w:r>
      <w:r>
        <w:rPr>
          <w:rFonts w:ascii="Times New Roman" w:hAnsi="Times New Roman" w:eastAsia="Times New Roman"/>
          <w:sz w:val="26"/>
          <w:szCs w:val="26"/>
          <w:highlight w:val="none"/>
        </w:rPr>
      </w:r>
      <w:r>
        <w:rPr>
          <w:rFonts w:ascii="Times New Roman" w:hAnsi="Times New Roman" w:eastAsia="Times New Roman"/>
          <w:sz w:val="26"/>
          <w:szCs w:val="26"/>
          <w:highlight w:val="none"/>
        </w:rPr>
      </w:r>
    </w:p>
    <w:p>
      <w:pPr>
        <w:numPr>
          <w:ilvl w:val="1"/>
          <w:numId w:val="1"/>
        </w:numPr>
        <w:ind w:left="0" w:firstLine="709"/>
        <w:jc w:val="both"/>
        <w:spacing w:after="0" w:line="240" w:lineRule="auto"/>
        <w:rPr>
          <w:rFonts w:ascii="Times New Roman" w:hAnsi="Times New Roman" w:eastAsia="Times New Roman"/>
          <w:sz w:val="26"/>
          <w:szCs w:val="26"/>
          <w:highlight w:val="none"/>
        </w:rPr>
      </w:pPr>
      <w:r>
        <w:rPr>
          <w:rFonts w:ascii="Times New Roman" w:hAnsi="Times New Roman" w:eastAsia="Times New Roman"/>
          <w:sz w:val="26"/>
          <w:szCs w:val="26"/>
          <w:highlight w:val="none"/>
        </w:rPr>
        <w:t xml:space="preserve">Маркировка оборудования должна выполняться на русском языке, должна иметь четкие обозначения. Также указывается изготовитель, номер партии и дата изготовления. Маркировка должна сохраняться весь срок службы поставляемого оборудования.</w:t>
      </w:r>
      <w:r>
        <w:rPr>
          <w:rFonts w:ascii="Times New Roman" w:hAnsi="Times New Roman" w:eastAsia="Times New Roman"/>
          <w:sz w:val="26"/>
          <w:szCs w:val="26"/>
          <w:highlight w:val="none"/>
        </w:rPr>
      </w:r>
      <w:r>
        <w:rPr>
          <w:rFonts w:ascii="Times New Roman" w:hAnsi="Times New Roman" w:eastAsia="Times New Roman"/>
          <w:sz w:val="26"/>
          <w:szCs w:val="26"/>
          <w:highlight w:val="none"/>
        </w:rPr>
      </w:r>
    </w:p>
    <w:p>
      <w:pPr>
        <w:numPr>
          <w:ilvl w:val="1"/>
          <w:numId w:val="1"/>
        </w:numPr>
        <w:ind w:left="0" w:firstLine="709"/>
        <w:jc w:val="both"/>
        <w:spacing w:after="0" w:line="240" w:lineRule="auto"/>
        <w:rPr>
          <w:rFonts w:ascii="Times New Roman" w:hAnsi="Times New Roman" w:eastAsia="Times New Roman"/>
          <w:sz w:val="26"/>
          <w:szCs w:val="26"/>
          <w:highlight w:val="none"/>
        </w:rPr>
      </w:pPr>
      <w:r>
        <w:rPr>
          <w:rFonts w:ascii="Times New Roman" w:hAnsi="Times New Roman" w:eastAsia="Times New Roman"/>
          <w:sz w:val="26"/>
          <w:szCs w:val="26"/>
          <w:highlight w:val="none"/>
        </w:rPr>
        <w:t xml:space="preserve">Наличие сервисного центра предприятия-производителя в РФ.</w:t>
      </w:r>
      <w:r>
        <w:rPr>
          <w:rFonts w:ascii="Times New Roman" w:hAnsi="Times New Roman" w:eastAsia="Times New Roman"/>
          <w:sz w:val="26"/>
          <w:szCs w:val="26"/>
          <w:highlight w:val="none"/>
        </w:rPr>
      </w:r>
      <w:r>
        <w:rPr>
          <w:rFonts w:ascii="Times New Roman" w:hAnsi="Times New Roman" w:eastAsia="Times New Roman"/>
          <w:sz w:val="26"/>
          <w:szCs w:val="26"/>
          <w:highlight w:val="none"/>
        </w:rPr>
      </w:r>
    </w:p>
    <w:p>
      <w:pPr>
        <w:numPr>
          <w:ilvl w:val="1"/>
          <w:numId w:val="1"/>
        </w:numPr>
        <w:ind w:left="0" w:firstLine="709"/>
        <w:jc w:val="both"/>
        <w:spacing w:after="0" w:line="240" w:lineRule="auto"/>
        <w:rPr>
          <w:rFonts w:ascii="Times New Roman" w:hAnsi="Times New Roman" w:eastAsia="Times New Roman"/>
          <w:sz w:val="26"/>
          <w:szCs w:val="26"/>
          <w:highlight w:val="none"/>
        </w:rPr>
      </w:pPr>
      <w:r>
        <w:rPr>
          <w:rFonts w:ascii="Times New Roman" w:hAnsi="Times New Roman" w:eastAsia="Times New Roman"/>
          <w:sz w:val="26"/>
          <w:szCs w:val="26"/>
          <w:highlight w:val="none"/>
        </w:rPr>
        <w:t xml:space="preserve">Наличие типовых технических решений по монтажу КТП, в том числе столбового исполнения.</w:t>
      </w:r>
      <w:r>
        <w:rPr>
          <w:rFonts w:ascii="Times New Roman" w:hAnsi="Times New Roman" w:eastAsia="Times New Roman"/>
          <w:sz w:val="26"/>
          <w:szCs w:val="26"/>
          <w:highlight w:val="none"/>
        </w:rPr>
      </w:r>
      <w:r>
        <w:rPr>
          <w:rFonts w:ascii="Times New Roman" w:hAnsi="Times New Roman" w:eastAsia="Times New Roman"/>
          <w:sz w:val="26"/>
          <w:szCs w:val="26"/>
          <w:highlight w:val="none"/>
        </w:rPr>
      </w:r>
    </w:p>
    <w:p>
      <w:pPr>
        <w:numPr>
          <w:ilvl w:val="1"/>
          <w:numId w:val="1"/>
        </w:numPr>
        <w:ind w:left="0" w:firstLine="709"/>
        <w:jc w:val="both"/>
        <w:spacing w:after="0" w:line="240" w:lineRule="auto"/>
        <w:rPr>
          <w:rFonts w:ascii="Times New Roman" w:hAnsi="Times New Roman" w:eastAsia="Times New Roman"/>
          <w:sz w:val="26"/>
          <w:szCs w:val="26"/>
          <w:highlight w:val="none"/>
        </w:rPr>
        <w:pBdr>
          <w:left w:val="single" w:color="000000" w:sz="4" w:space="4"/>
        </w:pBdr>
      </w:pPr>
      <w:r>
        <w:rPr>
          <w:rFonts w:ascii="Times New Roman" w:hAnsi="Times New Roman" w:eastAsia="Times New Roman"/>
          <w:sz w:val="26"/>
          <w:szCs w:val="26"/>
          <w:highlight w:val="none"/>
        </w:rPr>
        <w:t xml:space="preserve">Характеристики и требования к поставляемому оборуд</w:t>
      </w:r>
      <w:r>
        <w:rPr>
          <w:rFonts w:ascii="Times New Roman" w:hAnsi="Times New Roman" w:eastAsia="Times New Roman"/>
          <w:sz w:val="26"/>
          <w:szCs w:val="26"/>
          <w:highlight w:val="none"/>
        </w:rPr>
        <w:t xml:space="preserve">ованию представлены в приложени</w:t>
      </w:r>
      <w:r>
        <w:rPr>
          <w:rFonts w:ascii="Times New Roman" w:hAnsi="Times New Roman" w:eastAsia="Times New Roman"/>
          <w:sz w:val="26"/>
          <w:szCs w:val="26"/>
          <w:highlight w:val="none"/>
        </w:rPr>
        <w:t xml:space="preserve">и</w:t>
      </w:r>
      <w:r>
        <w:rPr>
          <w:rFonts w:ascii="Times New Roman" w:hAnsi="Times New Roman" w:eastAsia="Times New Roman"/>
          <w:sz w:val="26"/>
          <w:szCs w:val="26"/>
          <w:highlight w:val="none"/>
        </w:rPr>
        <w:t xml:space="preserve"> </w:t>
      </w:r>
      <w:r>
        <w:rPr>
          <w:rFonts w:ascii="Times New Roman" w:hAnsi="Times New Roman" w:eastAsia="Times New Roman"/>
          <w:sz w:val="26"/>
          <w:szCs w:val="26"/>
          <w:highlight w:val="none"/>
        </w:rPr>
        <w:t xml:space="preserve">№ </w:t>
      </w:r>
      <w:r>
        <w:rPr>
          <w:rFonts w:ascii="Times New Roman" w:hAnsi="Times New Roman" w:eastAsia="Times New Roman"/>
          <w:sz w:val="26"/>
          <w:szCs w:val="26"/>
          <w:highlight w:val="none"/>
        </w:rPr>
        <w:t xml:space="preserve">2</w:t>
      </w:r>
      <w:r>
        <w:rPr>
          <w:rFonts w:ascii="Times New Roman" w:hAnsi="Times New Roman" w:eastAsia="Times New Roman"/>
          <w:sz w:val="26"/>
          <w:szCs w:val="26"/>
          <w:highlight w:val="none"/>
        </w:rPr>
        <w:t xml:space="preserve"> </w:t>
      </w:r>
      <w:r>
        <w:rPr>
          <w:rFonts w:ascii="Times New Roman" w:hAnsi="Times New Roman" w:eastAsia="Times New Roman"/>
          <w:sz w:val="26"/>
          <w:szCs w:val="26"/>
          <w:highlight w:val="none"/>
        </w:rPr>
        <w:t xml:space="preserve">к настоящему техническому заданию. </w:t>
      </w:r>
      <w:r>
        <w:rPr>
          <w:rFonts w:ascii="Times New Roman" w:hAnsi="Times New Roman" w:eastAsia="Times New Roman"/>
          <w:sz w:val="26"/>
          <w:szCs w:val="26"/>
          <w:highlight w:val="none"/>
        </w:rPr>
      </w:r>
      <w:r>
        <w:rPr>
          <w:rFonts w:ascii="Times New Roman" w:hAnsi="Times New Roman" w:eastAsia="Times New Roman"/>
          <w:sz w:val="26"/>
          <w:szCs w:val="26"/>
          <w:highlight w:val="none"/>
        </w:rPr>
      </w:r>
    </w:p>
    <w:p>
      <w:pPr>
        <w:pStyle w:val="767"/>
        <w:numPr>
          <w:ilvl w:val="1"/>
          <w:numId w:val="1"/>
        </w:numPr>
        <w:ind w:left="0" w:firstLine="0"/>
        <w:jc w:val="both"/>
        <w:rPr>
          <w:sz w:val="26"/>
          <w:szCs w:val="26"/>
          <w:highlight w:val="none"/>
        </w:rPr>
      </w:pPr>
      <w:r>
        <w:rPr>
          <w:sz w:val="26"/>
          <w:szCs w:val="26"/>
          <w:highlight w:val="none"/>
        </w:rPr>
        <w:t xml:space="preserve">Предлагаемые к поставке материалы, изделия, ко</w:t>
      </w:r>
      <w:r>
        <w:rPr>
          <w:sz w:val="26"/>
          <w:szCs w:val="26"/>
          <w:highlight w:val="none"/>
        </w:rPr>
        <w:t xml:space="preserve">нструкций и оборудование должны </w:t>
      </w:r>
      <w:r>
        <w:rPr>
          <w:sz w:val="26"/>
          <w:szCs w:val="26"/>
          <w:highlight w:val="none"/>
        </w:rPr>
        <w:t xml:space="preserve">соответствовать требованиям приложени</w:t>
      </w:r>
      <w:r>
        <w:rPr>
          <w:sz w:val="26"/>
          <w:szCs w:val="26"/>
          <w:highlight w:val="none"/>
        </w:rPr>
        <w:t xml:space="preserve">й </w:t>
      </w:r>
      <w:r>
        <w:rPr>
          <w:sz w:val="26"/>
          <w:szCs w:val="26"/>
          <w:highlight w:val="none"/>
        </w:rPr>
        <w:t xml:space="preserve">и опросных листов </w:t>
      </w:r>
      <w:r>
        <w:rPr>
          <w:sz w:val="26"/>
          <w:szCs w:val="26"/>
          <w:highlight w:val="none"/>
        </w:rPr>
        <w:t xml:space="preserve">к настоящему ТЗ и действующим в РФ нормативным документам.</w:t>
      </w:r>
      <w:r>
        <w:rPr>
          <w:sz w:val="26"/>
          <w:szCs w:val="26"/>
          <w:highlight w:val="none"/>
        </w:rPr>
        <w:t xml:space="preserve"> </w:t>
      </w:r>
      <w:r>
        <w:rPr>
          <w:sz w:val="26"/>
          <w:szCs w:val="26"/>
          <w:highlight w:val="none"/>
        </w:rPr>
      </w:r>
      <w:r>
        <w:rPr>
          <w:sz w:val="26"/>
          <w:szCs w:val="26"/>
          <w:highlight w:val="none"/>
        </w:rPr>
      </w:r>
    </w:p>
    <w:p>
      <w:pPr>
        <w:jc w:val="both"/>
        <w:rPr>
          <w:rFonts w:ascii="Times New Roman" w:hAnsi="Times New Roman" w:eastAsia="Times New Roman"/>
          <w:sz w:val="26"/>
          <w:szCs w:val="26"/>
          <w:highlight w:val="none"/>
        </w:rPr>
      </w:pPr>
      <w:r>
        <w:rPr>
          <w:rFonts w:ascii="Times New Roman" w:hAnsi="Times New Roman" w:eastAsia="Times New Roman"/>
          <w:sz w:val="26"/>
          <w:szCs w:val="26"/>
          <w:highlight w:val="none"/>
          <w:lang w:eastAsia="ru-RU"/>
        </w:rPr>
      </w:r>
      <w:r>
        <w:rPr>
          <w:rFonts w:ascii="Times New Roman" w:hAnsi="Times New Roman" w:eastAsia="Times New Roman"/>
          <w:sz w:val="26"/>
          <w:szCs w:val="26"/>
          <w:highlight w:val="none"/>
        </w:rPr>
      </w:r>
      <w:r>
        <w:rPr>
          <w:rFonts w:ascii="Times New Roman" w:hAnsi="Times New Roman" w:eastAsia="Times New Roman"/>
          <w:sz w:val="26"/>
          <w:szCs w:val="26"/>
          <w:highlight w:val="none"/>
        </w:rPr>
      </w:r>
    </w:p>
    <w:p>
      <w:pPr>
        <w:ind w:firstLine="567"/>
        <w:jc w:val="both"/>
        <w:rPr>
          <w:rFonts w:ascii="Times New Roman" w:hAnsi="Times New Roman"/>
          <w:b/>
          <w:color w:val="000000"/>
          <w:sz w:val="26"/>
          <w:szCs w:val="26"/>
          <w:highlight w:val="none"/>
        </w:rPr>
      </w:pPr>
      <w:r>
        <w:rPr>
          <w:rFonts w:ascii="Times New Roman" w:hAnsi="Times New Roman"/>
          <w:b/>
          <w:color w:val="000000"/>
          <w:sz w:val="26"/>
          <w:szCs w:val="26"/>
          <w:highlight w:val="none"/>
        </w:rPr>
        <w:t xml:space="preserve">5. Требования к объему документации, предоставляемой участником закупок для оценки предложения по лоту. </w:t>
      </w:r>
      <w:r>
        <w:rPr>
          <w:rFonts w:ascii="Times New Roman" w:hAnsi="Times New Roman"/>
          <w:b/>
          <w:color w:val="000000"/>
          <w:sz w:val="26"/>
          <w:szCs w:val="26"/>
          <w:highlight w:val="none"/>
        </w:rPr>
      </w:r>
      <w:r>
        <w:rPr>
          <w:rFonts w:ascii="Times New Roman" w:hAnsi="Times New Roman"/>
          <w:b/>
          <w:color w:val="000000"/>
          <w:sz w:val="26"/>
          <w:szCs w:val="26"/>
          <w:highlight w:val="none"/>
        </w:rPr>
      </w:r>
    </w:p>
    <w:p>
      <w:pPr>
        <w:ind w:firstLine="709"/>
        <w:jc w:val="both"/>
        <w:spacing w:after="0"/>
        <w:rPr>
          <w:rFonts w:ascii="Times New Roman" w:hAnsi="Times New Roman" w:eastAsia="Times New Roman"/>
          <w:sz w:val="26"/>
          <w:szCs w:val="26"/>
          <w:highlight w:val="none"/>
        </w:rPr>
      </w:pPr>
      <w:r>
        <w:rPr>
          <w:rFonts w:ascii="Times New Roman" w:hAnsi="Times New Roman" w:eastAsia="Times New Roman"/>
          <w:sz w:val="26"/>
          <w:szCs w:val="26"/>
          <w:highlight w:val="none"/>
          <w:lang w:eastAsia="ru-RU"/>
        </w:rPr>
        <w:t xml:space="preserve"> Участник обязан предоставить следующие документы, подтверждающие соответствие продукции установленным требованиям:</w:t>
      </w:r>
      <w:r>
        <w:rPr>
          <w:rFonts w:ascii="Times New Roman" w:hAnsi="Times New Roman" w:eastAsia="Times New Roman"/>
          <w:sz w:val="26"/>
          <w:szCs w:val="26"/>
          <w:highlight w:val="none"/>
        </w:rPr>
      </w:r>
      <w:r>
        <w:rPr>
          <w:rFonts w:ascii="Times New Roman" w:hAnsi="Times New Roman" w:eastAsia="Times New Roman"/>
          <w:sz w:val="26"/>
          <w:szCs w:val="26"/>
          <w:highlight w:val="none"/>
        </w:rPr>
      </w:r>
    </w:p>
    <w:p>
      <w:pPr>
        <w:ind w:firstLine="709"/>
        <w:jc w:val="both"/>
        <w:spacing w:after="0"/>
        <w:rPr>
          <w:rFonts w:ascii="Times New Roman" w:hAnsi="Times New Roman" w:eastAsia="Times New Roman"/>
          <w:sz w:val="26"/>
          <w:szCs w:val="26"/>
          <w:highlight w:val="none"/>
        </w:rPr>
      </w:pPr>
      <w:r>
        <w:rPr>
          <w:rFonts w:ascii="Times New Roman" w:hAnsi="Times New Roman" w:eastAsia="Times New Roman"/>
          <w:sz w:val="26"/>
          <w:szCs w:val="26"/>
          <w:highlight w:val="none"/>
          <w:lang w:eastAsia="ru-RU"/>
        </w:rPr>
        <w:t xml:space="preserve">5.1. Российские сертификаты/декларации соответствия требованиям ГОСТ Р (ГОСТ или ТУ (с приложением данных ТУ)) и безопасности на КТП;</w:t>
      </w:r>
      <w:r>
        <w:rPr>
          <w:rFonts w:ascii="Times New Roman" w:hAnsi="Times New Roman" w:eastAsia="Times New Roman"/>
          <w:sz w:val="26"/>
          <w:szCs w:val="26"/>
          <w:highlight w:val="none"/>
        </w:rPr>
      </w:r>
      <w:r>
        <w:rPr>
          <w:rFonts w:ascii="Times New Roman" w:hAnsi="Times New Roman" w:eastAsia="Times New Roman"/>
          <w:sz w:val="26"/>
          <w:szCs w:val="26"/>
          <w:highlight w:val="none"/>
        </w:rPr>
      </w:r>
    </w:p>
    <w:p>
      <w:pPr>
        <w:ind w:firstLine="709"/>
        <w:jc w:val="both"/>
        <w:spacing w:after="0"/>
        <w:rPr>
          <w:rFonts w:ascii="Times New Roman" w:hAnsi="Times New Roman" w:eastAsia="Times New Roman"/>
          <w:sz w:val="26"/>
          <w:szCs w:val="26"/>
          <w:highlight w:val="none"/>
        </w:rPr>
      </w:pPr>
      <w:r>
        <w:rPr>
          <w:rFonts w:ascii="Times New Roman" w:hAnsi="Times New Roman" w:eastAsia="Times New Roman"/>
          <w:sz w:val="26"/>
          <w:szCs w:val="26"/>
          <w:highlight w:val="none"/>
          <w:lang w:eastAsia="ru-RU"/>
        </w:rPr>
        <w:t xml:space="preserve">5.2. Протоколы испытаний, указанные в сертификате/декларации;</w:t>
      </w:r>
      <w:r>
        <w:rPr>
          <w:rFonts w:ascii="Times New Roman" w:hAnsi="Times New Roman" w:eastAsia="Times New Roman"/>
          <w:sz w:val="26"/>
          <w:szCs w:val="26"/>
          <w:highlight w:val="none"/>
        </w:rPr>
      </w:r>
      <w:r>
        <w:rPr>
          <w:rFonts w:ascii="Times New Roman" w:hAnsi="Times New Roman" w:eastAsia="Times New Roman"/>
          <w:sz w:val="26"/>
          <w:szCs w:val="26"/>
          <w:highlight w:val="none"/>
        </w:rPr>
      </w:r>
    </w:p>
    <w:p>
      <w:pPr>
        <w:ind w:firstLine="709"/>
        <w:jc w:val="both"/>
        <w:spacing w:after="0"/>
        <w:rPr>
          <w:rFonts w:ascii="Times New Roman" w:hAnsi="Times New Roman" w:eastAsia="Times New Roman"/>
          <w:sz w:val="26"/>
          <w:szCs w:val="26"/>
          <w:highlight w:val="none"/>
        </w:rPr>
      </w:pPr>
      <w:r>
        <w:rPr>
          <w:rFonts w:ascii="Times New Roman" w:hAnsi="Times New Roman" w:eastAsia="Times New Roman"/>
          <w:sz w:val="26"/>
          <w:szCs w:val="26"/>
          <w:highlight w:val="none"/>
          <w:lang w:eastAsia="ru-RU"/>
        </w:rPr>
        <w:t xml:space="preserve">5.3. Письмо от участника закупки с подтверждением срока службы, гарантии и изготовления;</w:t>
      </w:r>
      <w:r>
        <w:rPr>
          <w:rFonts w:ascii="Times New Roman" w:hAnsi="Times New Roman" w:eastAsia="Times New Roman"/>
          <w:sz w:val="26"/>
          <w:szCs w:val="26"/>
          <w:highlight w:val="none"/>
        </w:rPr>
      </w:r>
      <w:r>
        <w:rPr>
          <w:rFonts w:ascii="Times New Roman" w:hAnsi="Times New Roman" w:eastAsia="Times New Roman"/>
          <w:sz w:val="26"/>
          <w:szCs w:val="26"/>
          <w:highlight w:val="none"/>
        </w:rPr>
      </w:r>
    </w:p>
    <w:p>
      <w:pPr>
        <w:ind w:firstLine="709"/>
        <w:jc w:val="both"/>
        <w:spacing w:after="0"/>
        <w:rPr>
          <w:rFonts w:ascii="Times New Roman" w:hAnsi="Times New Roman" w:eastAsia="Times New Roman"/>
          <w:sz w:val="26"/>
          <w:szCs w:val="26"/>
          <w:highlight w:val="none"/>
        </w:rPr>
      </w:pPr>
      <w:r>
        <w:rPr>
          <w:rFonts w:ascii="Times New Roman" w:hAnsi="Times New Roman" w:eastAsia="Times New Roman"/>
          <w:sz w:val="26"/>
          <w:szCs w:val="26"/>
          <w:highlight w:val="none"/>
          <w:lang w:eastAsia="ru-RU"/>
        </w:rPr>
        <w:t xml:space="preserve">5.4</w:t>
      </w:r>
      <w:r>
        <w:rPr>
          <w:rFonts w:ascii="Times New Roman" w:hAnsi="Times New Roman" w:eastAsia="Times New Roman"/>
          <w:sz w:val="26"/>
          <w:szCs w:val="26"/>
          <w:highlight w:val="none"/>
          <w:lang w:eastAsia="ru-RU"/>
        </w:rPr>
        <w:tab/>
        <w:t xml:space="preserve">Спецификация основных комплектующих оборудования (трансформаторы, разъединители, автоматические выключатели, выключатели нагрузки и т.д.) с указанием производителей, а также приложением сертификатов/деклараций соответствия на них;</w:t>
      </w:r>
      <w:r>
        <w:rPr>
          <w:rFonts w:ascii="Times New Roman" w:hAnsi="Times New Roman" w:eastAsia="Times New Roman"/>
          <w:sz w:val="26"/>
          <w:szCs w:val="26"/>
          <w:highlight w:val="none"/>
        </w:rPr>
      </w:r>
      <w:r>
        <w:rPr>
          <w:rFonts w:ascii="Times New Roman" w:hAnsi="Times New Roman" w:eastAsia="Times New Roman"/>
          <w:sz w:val="26"/>
          <w:szCs w:val="26"/>
          <w:highlight w:val="none"/>
        </w:rPr>
      </w:r>
    </w:p>
    <w:p>
      <w:pPr>
        <w:ind w:firstLine="709"/>
        <w:jc w:val="both"/>
        <w:spacing w:after="0"/>
        <w:rPr>
          <w:rFonts w:ascii="Times New Roman" w:hAnsi="Times New Roman" w:eastAsia="Times New Roman"/>
          <w:sz w:val="26"/>
          <w:szCs w:val="26"/>
          <w:highlight w:val="none"/>
        </w:rPr>
      </w:pPr>
      <w:r>
        <w:rPr>
          <w:rFonts w:ascii="Times New Roman" w:hAnsi="Times New Roman" w:eastAsia="Times New Roman"/>
          <w:sz w:val="26"/>
          <w:szCs w:val="26"/>
          <w:highlight w:val="none"/>
          <w:lang w:eastAsia="ru-RU"/>
        </w:rPr>
        <w:t xml:space="preserve">5.5. Документация по монтажу, наладке и эксплуатации поставляемого оборудования на русском языке;</w:t>
      </w:r>
      <w:r>
        <w:rPr>
          <w:rFonts w:ascii="Times New Roman" w:hAnsi="Times New Roman" w:eastAsia="Times New Roman"/>
          <w:sz w:val="26"/>
          <w:szCs w:val="26"/>
          <w:highlight w:val="none"/>
        </w:rPr>
      </w:r>
      <w:r>
        <w:rPr>
          <w:rFonts w:ascii="Times New Roman" w:hAnsi="Times New Roman" w:eastAsia="Times New Roman"/>
          <w:sz w:val="26"/>
          <w:szCs w:val="26"/>
          <w:highlight w:val="none"/>
        </w:rPr>
      </w:r>
    </w:p>
    <w:p>
      <w:pPr>
        <w:ind w:firstLine="709"/>
        <w:jc w:val="both"/>
        <w:spacing w:after="0"/>
        <w:rPr>
          <w:rFonts w:ascii="Times New Roman" w:hAnsi="Times New Roman" w:eastAsia="Times New Roman"/>
          <w:sz w:val="26"/>
          <w:szCs w:val="26"/>
          <w:highlight w:val="none"/>
        </w:rPr>
      </w:pPr>
      <w:r>
        <w:rPr>
          <w:rFonts w:ascii="Times New Roman" w:hAnsi="Times New Roman" w:eastAsia="Times New Roman"/>
          <w:sz w:val="26"/>
          <w:szCs w:val="26"/>
          <w:highlight w:val="none"/>
          <w:lang w:eastAsia="ru-RU"/>
        </w:rPr>
        <w:t xml:space="preserve">5.6.  Документальное подтверждение наличия сервисного центра в РФ;</w:t>
      </w:r>
      <w:r>
        <w:rPr>
          <w:rFonts w:ascii="Times New Roman" w:hAnsi="Times New Roman" w:eastAsia="Times New Roman"/>
          <w:sz w:val="26"/>
          <w:szCs w:val="26"/>
          <w:highlight w:val="none"/>
        </w:rPr>
      </w:r>
      <w:r>
        <w:rPr>
          <w:rFonts w:ascii="Times New Roman" w:hAnsi="Times New Roman" w:eastAsia="Times New Roman"/>
          <w:sz w:val="26"/>
          <w:szCs w:val="26"/>
          <w:highlight w:val="none"/>
        </w:rPr>
      </w:r>
    </w:p>
    <w:p>
      <w:pPr>
        <w:ind w:firstLine="709"/>
        <w:jc w:val="both"/>
        <w:spacing w:after="0"/>
        <w:rPr>
          <w:rFonts w:ascii="Times New Roman" w:hAnsi="Times New Roman" w:eastAsia="Times New Roman"/>
          <w:sz w:val="26"/>
          <w:szCs w:val="26"/>
          <w:highlight w:val="none"/>
        </w:rPr>
      </w:pPr>
      <w:r>
        <w:rPr>
          <w:rFonts w:ascii="Times New Roman" w:hAnsi="Times New Roman" w:eastAsia="Times New Roman"/>
          <w:sz w:val="26"/>
          <w:szCs w:val="26"/>
          <w:highlight w:val="none"/>
          <w:lang w:eastAsia="ru-RU"/>
        </w:rPr>
        <w:t xml:space="preserve">5.7. Перечень рекомендуемого комплекта запасных частей, расходных материалов и принадлежностей (ЗИП), включенных в стоимость заявки/предложения участника;</w:t>
      </w:r>
      <w:r>
        <w:rPr>
          <w:rFonts w:ascii="Times New Roman" w:hAnsi="Times New Roman" w:eastAsia="Times New Roman"/>
          <w:sz w:val="26"/>
          <w:szCs w:val="26"/>
          <w:highlight w:val="none"/>
        </w:rPr>
      </w:r>
      <w:r>
        <w:rPr>
          <w:rFonts w:ascii="Times New Roman" w:hAnsi="Times New Roman" w:eastAsia="Times New Roman"/>
          <w:sz w:val="26"/>
          <w:szCs w:val="26"/>
          <w:highlight w:val="none"/>
        </w:rPr>
      </w:r>
    </w:p>
    <w:p>
      <w:pPr>
        <w:ind w:firstLine="709"/>
        <w:jc w:val="both"/>
        <w:spacing w:after="0"/>
        <w:rPr>
          <w:rFonts w:ascii="Times New Roman" w:hAnsi="Times New Roman" w:eastAsia="Times New Roman"/>
          <w:sz w:val="26"/>
          <w:szCs w:val="26"/>
          <w:highlight w:val="none"/>
        </w:rPr>
      </w:pPr>
      <w:r>
        <w:rPr>
          <w:rFonts w:ascii="Times New Roman" w:hAnsi="Times New Roman" w:eastAsia="Times New Roman"/>
          <w:sz w:val="26"/>
          <w:szCs w:val="26"/>
          <w:highlight w:val="none"/>
          <w:lang w:eastAsia="ru-RU"/>
        </w:rPr>
        <w:t xml:space="preserve">5.8. Свидетельства об утверждении типа средств измерений на измерительные трансформаторы и другие средства измерения.</w:t>
      </w:r>
      <w:r>
        <w:rPr>
          <w:rFonts w:ascii="Times New Roman" w:hAnsi="Times New Roman" w:eastAsia="Times New Roman"/>
          <w:sz w:val="26"/>
          <w:szCs w:val="26"/>
          <w:highlight w:val="none"/>
        </w:rPr>
      </w:r>
      <w:r>
        <w:rPr>
          <w:rFonts w:ascii="Times New Roman" w:hAnsi="Times New Roman" w:eastAsia="Times New Roman"/>
          <w:sz w:val="26"/>
          <w:szCs w:val="26"/>
          <w:highlight w:val="none"/>
        </w:rPr>
      </w:r>
    </w:p>
    <w:p>
      <w:pPr>
        <w:ind w:firstLine="709"/>
        <w:jc w:val="both"/>
        <w:spacing w:after="0"/>
        <w:rPr>
          <w:rFonts w:ascii="Times New Roman" w:hAnsi="Times New Roman" w:eastAsia="Times New Roman"/>
          <w:sz w:val="26"/>
          <w:szCs w:val="26"/>
          <w:highlight w:val="none"/>
        </w:rPr>
      </w:pPr>
      <w:r>
        <w:rPr>
          <w:rFonts w:ascii="Times New Roman" w:hAnsi="Times New Roman" w:eastAsia="Times New Roman"/>
          <w:sz w:val="26"/>
          <w:szCs w:val="26"/>
          <w:highlight w:val="none"/>
          <w:lang w:eastAsia="ru-RU"/>
        </w:rPr>
        <w:t xml:space="preserve">5.9.</w:t>
      </w:r>
      <w:r>
        <w:rPr>
          <w:rFonts w:ascii="Times New Roman" w:hAnsi="Times New Roman" w:eastAsia="Times New Roman"/>
          <w:sz w:val="26"/>
          <w:szCs w:val="26"/>
          <w:highlight w:val="none"/>
          <w:lang w:eastAsia="ru-RU"/>
        </w:rPr>
        <w:tab/>
        <w:t xml:space="preserve">Документация на систему телемеханики и АИИС КУЭ включая:</w:t>
      </w:r>
      <w:r>
        <w:rPr>
          <w:rFonts w:ascii="Times New Roman" w:hAnsi="Times New Roman" w:eastAsia="Times New Roman"/>
          <w:sz w:val="26"/>
          <w:szCs w:val="26"/>
          <w:highlight w:val="none"/>
        </w:rPr>
      </w:r>
      <w:r>
        <w:rPr>
          <w:rFonts w:ascii="Times New Roman" w:hAnsi="Times New Roman" w:eastAsia="Times New Roman"/>
          <w:sz w:val="26"/>
          <w:szCs w:val="26"/>
          <w:highlight w:val="none"/>
        </w:rPr>
      </w:r>
    </w:p>
    <w:p>
      <w:pPr>
        <w:ind w:firstLine="709"/>
        <w:jc w:val="both"/>
        <w:spacing w:after="0"/>
        <w:rPr>
          <w:rFonts w:ascii="Times New Roman" w:hAnsi="Times New Roman" w:eastAsia="Times New Roman"/>
          <w:sz w:val="26"/>
          <w:szCs w:val="26"/>
          <w:highlight w:val="none"/>
        </w:rPr>
      </w:pPr>
      <w:r>
        <w:rPr>
          <w:rFonts w:ascii="Times New Roman" w:hAnsi="Times New Roman" w:eastAsia="Times New Roman"/>
          <w:sz w:val="26"/>
          <w:szCs w:val="26"/>
          <w:highlight w:val="none"/>
          <w:lang w:eastAsia="ru-RU"/>
        </w:rPr>
        <w:t xml:space="preserve">- конструкторскую документацию на совмещенный шкаф телемеханики и АИИС КУЭ; </w:t>
      </w:r>
      <w:r>
        <w:rPr>
          <w:rFonts w:ascii="Times New Roman" w:hAnsi="Times New Roman" w:eastAsia="Times New Roman"/>
          <w:sz w:val="26"/>
          <w:szCs w:val="26"/>
          <w:highlight w:val="none"/>
        </w:rPr>
      </w:r>
      <w:r>
        <w:rPr>
          <w:rFonts w:ascii="Times New Roman" w:hAnsi="Times New Roman" w:eastAsia="Times New Roman"/>
          <w:sz w:val="26"/>
          <w:szCs w:val="26"/>
          <w:highlight w:val="none"/>
        </w:rPr>
      </w:r>
    </w:p>
    <w:p>
      <w:pPr>
        <w:ind w:firstLine="709"/>
        <w:jc w:val="both"/>
        <w:spacing w:after="0"/>
        <w:rPr>
          <w:rFonts w:ascii="Times New Roman" w:hAnsi="Times New Roman" w:eastAsia="Times New Roman"/>
          <w:sz w:val="26"/>
          <w:szCs w:val="26"/>
          <w:highlight w:val="none"/>
        </w:rPr>
      </w:pPr>
      <w:r>
        <w:rPr>
          <w:rFonts w:ascii="Times New Roman" w:hAnsi="Times New Roman" w:eastAsia="Times New Roman"/>
          <w:sz w:val="26"/>
          <w:szCs w:val="26"/>
          <w:highlight w:val="none"/>
          <w:lang w:eastAsia="ru-RU"/>
        </w:rPr>
        <w:t xml:space="preserve">- спецификацию оборудования шкафа;</w:t>
      </w:r>
      <w:r>
        <w:rPr>
          <w:rFonts w:ascii="Times New Roman" w:hAnsi="Times New Roman" w:eastAsia="Times New Roman"/>
          <w:sz w:val="26"/>
          <w:szCs w:val="26"/>
          <w:highlight w:val="none"/>
        </w:rPr>
      </w:r>
      <w:r>
        <w:rPr>
          <w:rFonts w:ascii="Times New Roman" w:hAnsi="Times New Roman" w:eastAsia="Times New Roman"/>
          <w:sz w:val="26"/>
          <w:szCs w:val="26"/>
          <w:highlight w:val="none"/>
        </w:rPr>
      </w:r>
    </w:p>
    <w:p>
      <w:pPr>
        <w:ind w:firstLine="709"/>
        <w:jc w:val="both"/>
        <w:spacing w:after="0"/>
        <w:rPr>
          <w:rFonts w:ascii="Times New Roman" w:hAnsi="Times New Roman" w:eastAsia="Times New Roman"/>
          <w:sz w:val="26"/>
          <w:szCs w:val="26"/>
          <w:highlight w:val="none"/>
        </w:rPr>
      </w:pPr>
      <w:r>
        <w:rPr>
          <w:rFonts w:ascii="Times New Roman" w:hAnsi="Times New Roman" w:eastAsia="Times New Roman"/>
          <w:sz w:val="26"/>
          <w:szCs w:val="26"/>
          <w:highlight w:val="none"/>
          <w:lang w:eastAsia="ru-RU"/>
        </w:rPr>
        <w:t xml:space="preserve">-спецификацию кабельной продукции оборудования и материалов, монтируемых за пределами шкафа;</w:t>
      </w:r>
      <w:r>
        <w:rPr>
          <w:rFonts w:ascii="Times New Roman" w:hAnsi="Times New Roman" w:eastAsia="Times New Roman"/>
          <w:sz w:val="26"/>
          <w:szCs w:val="26"/>
          <w:highlight w:val="none"/>
        </w:rPr>
      </w:r>
      <w:r>
        <w:rPr>
          <w:rFonts w:ascii="Times New Roman" w:hAnsi="Times New Roman" w:eastAsia="Times New Roman"/>
          <w:sz w:val="26"/>
          <w:szCs w:val="26"/>
          <w:highlight w:val="none"/>
        </w:rPr>
      </w:r>
    </w:p>
    <w:p>
      <w:pPr>
        <w:ind w:firstLine="709"/>
        <w:jc w:val="both"/>
        <w:spacing w:after="0"/>
        <w:rPr>
          <w:rFonts w:ascii="Times New Roman" w:hAnsi="Times New Roman" w:eastAsia="Times New Roman"/>
          <w:sz w:val="26"/>
          <w:szCs w:val="26"/>
          <w:highlight w:val="none"/>
        </w:rPr>
      </w:pPr>
      <w:r>
        <w:rPr>
          <w:rFonts w:ascii="Times New Roman" w:hAnsi="Times New Roman" w:eastAsia="Times New Roman"/>
          <w:sz w:val="26"/>
          <w:szCs w:val="26"/>
          <w:highlight w:val="none"/>
          <w:lang w:eastAsia="ru-RU"/>
        </w:rPr>
        <w:t xml:space="preserve">- схему подключения цепей питания, телесигнализации и измерения к основному оборудованию;</w:t>
      </w:r>
      <w:r>
        <w:rPr>
          <w:rFonts w:ascii="Times New Roman" w:hAnsi="Times New Roman" w:eastAsia="Times New Roman"/>
          <w:sz w:val="26"/>
          <w:szCs w:val="26"/>
          <w:highlight w:val="none"/>
        </w:rPr>
      </w:r>
      <w:r>
        <w:rPr>
          <w:rFonts w:ascii="Times New Roman" w:hAnsi="Times New Roman" w:eastAsia="Times New Roman"/>
          <w:sz w:val="26"/>
          <w:szCs w:val="26"/>
          <w:highlight w:val="none"/>
        </w:rPr>
      </w:r>
    </w:p>
    <w:p>
      <w:pPr>
        <w:ind w:firstLine="709"/>
        <w:jc w:val="both"/>
        <w:spacing w:after="0"/>
        <w:rPr>
          <w:rFonts w:ascii="Times New Roman" w:hAnsi="Times New Roman" w:eastAsia="Times New Roman"/>
          <w:sz w:val="26"/>
          <w:szCs w:val="26"/>
          <w:highlight w:val="none"/>
        </w:rPr>
      </w:pPr>
      <w:r>
        <w:rPr>
          <w:rFonts w:ascii="Times New Roman" w:hAnsi="Times New Roman" w:eastAsia="Times New Roman"/>
          <w:sz w:val="26"/>
          <w:szCs w:val="26"/>
          <w:highlight w:val="none"/>
          <w:lang w:eastAsia="ru-RU"/>
        </w:rPr>
        <w:t xml:space="preserve">- план размещения шкафа и прокладки кабельной продукции на КТП;</w:t>
      </w:r>
      <w:r>
        <w:rPr>
          <w:rFonts w:ascii="Times New Roman" w:hAnsi="Times New Roman" w:eastAsia="Times New Roman"/>
          <w:sz w:val="26"/>
          <w:szCs w:val="26"/>
          <w:highlight w:val="none"/>
        </w:rPr>
      </w:r>
      <w:r>
        <w:rPr>
          <w:rFonts w:ascii="Times New Roman" w:hAnsi="Times New Roman" w:eastAsia="Times New Roman"/>
          <w:sz w:val="26"/>
          <w:szCs w:val="26"/>
          <w:highlight w:val="none"/>
        </w:rPr>
      </w:r>
    </w:p>
    <w:p>
      <w:pPr>
        <w:ind w:firstLine="709"/>
        <w:jc w:val="both"/>
        <w:spacing w:after="0"/>
        <w:rPr>
          <w:rFonts w:ascii="Times New Roman" w:hAnsi="Times New Roman" w:eastAsia="Times New Roman"/>
          <w:sz w:val="26"/>
          <w:szCs w:val="26"/>
          <w:highlight w:val="none"/>
        </w:rPr>
      </w:pPr>
      <w:r>
        <w:rPr>
          <w:rFonts w:ascii="Times New Roman" w:hAnsi="Times New Roman" w:eastAsia="Times New Roman"/>
          <w:sz w:val="26"/>
          <w:szCs w:val="26"/>
          <w:highlight w:val="none"/>
          <w:lang w:eastAsia="ru-RU"/>
        </w:rPr>
        <w:t xml:space="preserve">- чертеж монтажа шкафа и оборудования (датчики ОПС, открытия дверей, промежуточные реле) на КТП;</w:t>
      </w:r>
      <w:r>
        <w:rPr>
          <w:rFonts w:ascii="Times New Roman" w:hAnsi="Times New Roman" w:eastAsia="Times New Roman"/>
          <w:sz w:val="26"/>
          <w:szCs w:val="26"/>
          <w:highlight w:val="none"/>
        </w:rPr>
      </w:r>
      <w:r>
        <w:rPr>
          <w:rFonts w:ascii="Times New Roman" w:hAnsi="Times New Roman" w:eastAsia="Times New Roman"/>
          <w:sz w:val="26"/>
          <w:szCs w:val="26"/>
          <w:highlight w:val="none"/>
        </w:rPr>
      </w:r>
    </w:p>
    <w:p>
      <w:pPr>
        <w:ind w:firstLine="709"/>
        <w:jc w:val="both"/>
        <w:spacing w:after="0"/>
        <w:rPr>
          <w:rFonts w:ascii="Times New Roman" w:hAnsi="Times New Roman" w:eastAsia="Times New Roman"/>
          <w:sz w:val="26"/>
          <w:szCs w:val="26"/>
          <w:highlight w:val="none"/>
        </w:rPr>
      </w:pPr>
      <w:r>
        <w:rPr>
          <w:rFonts w:ascii="Times New Roman" w:hAnsi="Times New Roman" w:eastAsia="Times New Roman"/>
          <w:sz w:val="26"/>
          <w:szCs w:val="26"/>
          <w:highlight w:val="none"/>
          <w:lang w:eastAsia="ru-RU"/>
        </w:rPr>
        <w:t xml:space="preserve">- кабельный журнал.</w:t>
      </w:r>
      <w:r>
        <w:rPr>
          <w:rFonts w:ascii="Times New Roman" w:hAnsi="Times New Roman" w:eastAsia="Times New Roman"/>
          <w:sz w:val="26"/>
          <w:szCs w:val="26"/>
          <w:highlight w:val="none"/>
        </w:rPr>
      </w:r>
      <w:r>
        <w:rPr>
          <w:rFonts w:ascii="Times New Roman" w:hAnsi="Times New Roman" w:eastAsia="Times New Roman"/>
          <w:sz w:val="26"/>
          <w:szCs w:val="26"/>
          <w:highlight w:val="none"/>
        </w:rPr>
      </w:r>
    </w:p>
    <w:p>
      <w:pPr>
        <w:ind w:firstLine="709"/>
        <w:jc w:val="both"/>
        <w:spacing w:after="0"/>
        <w:rPr>
          <w:rFonts w:ascii="Times New Roman" w:hAnsi="Times New Roman" w:eastAsia="Times New Roman"/>
          <w:sz w:val="26"/>
          <w:szCs w:val="26"/>
          <w:highlight w:val="none"/>
        </w:rPr>
      </w:pPr>
      <w:r>
        <w:rPr>
          <w:rFonts w:ascii="Times New Roman" w:hAnsi="Times New Roman" w:eastAsia="Times New Roman"/>
          <w:sz w:val="26"/>
          <w:szCs w:val="26"/>
          <w:highlight w:val="none"/>
          <w:lang w:eastAsia="ru-RU"/>
        </w:rPr>
        <w:t xml:space="preserve">В случае использования реле контроля напряжения, для косвенного определения положения выключателя отходящей линии 0,4 кВ, необходимо предоставить согласованный с производителем выключателя способ подключения контрольных цепей к выключателю.</w:t>
      </w:r>
      <w:r>
        <w:rPr>
          <w:rFonts w:ascii="Times New Roman" w:hAnsi="Times New Roman" w:eastAsia="Times New Roman"/>
          <w:sz w:val="26"/>
          <w:szCs w:val="26"/>
          <w:highlight w:val="none"/>
        </w:rPr>
      </w:r>
      <w:r>
        <w:rPr>
          <w:rFonts w:ascii="Times New Roman" w:hAnsi="Times New Roman" w:eastAsia="Times New Roman"/>
          <w:sz w:val="26"/>
          <w:szCs w:val="26"/>
          <w:highlight w:val="non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Times New Roman"/>
          <w:color w:val="000000"/>
          <w:sz w:val="26"/>
          <w:szCs w:val="26"/>
          <w:highlight w:val="none"/>
        </w:rPr>
      </w:pPr>
      <w:r>
        <w:rPr>
          <w:rFonts w:ascii="Times New Roman" w:hAnsi="Times New Roman" w:eastAsia="Times New Roman"/>
          <w:color w:val="000000"/>
          <w:sz w:val="26"/>
          <w:szCs w:val="26"/>
          <w:highlight w:val="none"/>
        </w:rPr>
      </w:r>
      <w:r>
        <w:rPr>
          <w:rFonts w:ascii="Times New Roman" w:hAnsi="Times New Roman" w:eastAsia="Times New Roman"/>
          <w:color w:val="000000"/>
          <w:sz w:val="26"/>
          <w:szCs w:val="26"/>
          <w:highlight w:val="none"/>
        </w:rPr>
      </w:r>
      <w:r>
        <w:rPr>
          <w:rFonts w:ascii="Times New Roman" w:hAnsi="Times New Roman" w:eastAsia="Times New Roman"/>
          <w:color w:val="000000"/>
          <w:sz w:val="26"/>
          <w:szCs w:val="26"/>
          <w:highlight w:val="none"/>
        </w:rPr>
      </w:r>
    </w:p>
    <w:p>
      <w:pPr>
        <w:ind w:left="0" w:firstLine="0"/>
        <w:jc w:val="both"/>
        <w:spacing w:after="0" w:line="240" w:lineRule="auto"/>
        <w:tabs>
          <w:tab w:val="left" w:pos="993" w:leader="none"/>
        </w:tabs>
        <w:rPr>
          <w:rFonts w:ascii="Times New Roman" w:hAnsi="Times New Roman" w:eastAsia="Times New Roman"/>
          <w:b/>
          <w:sz w:val="26"/>
          <w:szCs w:val="26"/>
          <w:highlight w:val="none"/>
        </w:rPr>
      </w:pPr>
      <w:r>
        <w:rPr>
          <w:rFonts w:ascii="Times New Roman" w:hAnsi="Times New Roman" w:eastAsia="Times New Roman"/>
          <w:b/>
          <w:sz w:val="26"/>
          <w:szCs w:val="26"/>
          <w:highlight w:val="none"/>
        </w:rPr>
        <w:t xml:space="preserve">6. Комплектность запасных частей, расходных материалов и принадлежностей. Состав технической и эксплуатационной документации.</w:t>
      </w:r>
      <w:r>
        <w:rPr>
          <w:rFonts w:ascii="Times New Roman" w:hAnsi="Times New Roman" w:eastAsia="Times New Roman"/>
          <w:b/>
          <w:sz w:val="26"/>
          <w:szCs w:val="26"/>
          <w:highlight w:val="none"/>
        </w:rPr>
      </w:r>
      <w:r>
        <w:rPr>
          <w:rFonts w:ascii="Times New Roman" w:hAnsi="Times New Roman" w:eastAsia="Times New Roman"/>
          <w:b/>
          <w:sz w:val="26"/>
          <w:szCs w:val="26"/>
          <w:highlight w:val="none"/>
        </w:rPr>
      </w:r>
    </w:p>
    <w:p>
      <w:pPr>
        <w:ind w:left="0" w:firstLine="0"/>
        <w:jc w:val="both"/>
        <w:spacing w:after="0" w:line="240" w:lineRule="auto"/>
        <w:rPr>
          <w:rFonts w:ascii="Times New Roman" w:hAnsi="Times New Roman" w:eastAsia="Times New Roman"/>
          <w:sz w:val="26"/>
          <w:szCs w:val="26"/>
          <w:highlight w:val="none"/>
        </w:rPr>
        <w:pBdr>
          <w:left w:val="single" w:color="000000" w:sz="4" w:space="4"/>
        </w:pBdr>
      </w:pPr>
      <w:r>
        <w:rPr>
          <w:rFonts w:ascii="Times New Roman" w:hAnsi="Times New Roman" w:eastAsia="Times New Roman"/>
          <w:sz w:val="26"/>
          <w:szCs w:val="26"/>
          <w:highlight w:val="none"/>
        </w:rPr>
        <w:t xml:space="preserve">6.1. По всем видам продукции </w:t>
      </w:r>
      <w:r>
        <w:rPr>
          <w:rFonts w:ascii="Times New Roman" w:hAnsi="Times New Roman" w:eastAsia="Times New Roman"/>
          <w:sz w:val="26"/>
          <w:szCs w:val="26"/>
          <w:highlight w:val="none"/>
        </w:rPr>
        <w:t xml:space="preserve">поставщик по договору </w:t>
      </w:r>
      <w:r>
        <w:rPr>
          <w:rFonts w:ascii="Times New Roman" w:hAnsi="Times New Roman" w:eastAsia="Times New Roman"/>
          <w:sz w:val="26"/>
          <w:szCs w:val="26"/>
          <w:highlight w:val="none"/>
        </w:rPr>
        <w:t xml:space="preserve">должен предоставить полный комплект технической и эксплу</w:t>
      </w:r>
      <w:r>
        <w:rPr>
          <w:rFonts w:ascii="Times New Roman" w:hAnsi="Times New Roman" w:eastAsia="Times New Roman"/>
          <w:sz w:val="26"/>
          <w:szCs w:val="26"/>
          <w:highlight w:val="none"/>
        </w:rPr>
        <w:t xml:space="preserve">атационной документации на русском языке, подготовленной в соответствии с ГОСТ 2.601-2013 по монтажу, наладке, пуску, сдаче в эксплуатацию, обеспечению правильной и безопасной эксплуатации, технического обслуживания поставляемого оборудования и материалов.</w:t>
      </w:r>
      <w:r>
        <w:rPr>
          <w:rFonts w:ascii="Times New Roman" w:hAnsi="Times New Roman" w:eastAsia="Times New Roman"/>
          <w:sz w:val="26"/>
          <w:szCs w:val="26"/>
          <w:highlight w:val="none"/>
        </w:rPr>
      </w:r>
      <w:r>
        <w:rPr>
          <w:rFonts w:ascii="Times New Roman" w:hAnsi="Times New Roman" w:eastAsia="Times New Roman"/>
          <w:sz w:val="26"/>
          <w:szCs w:val="26"/>
          <w:highlight w:val="none"/>
        </w:rPr>
      </w:r>
    </w:p>
    <w:p>
      <w:pPr>
        <w:ind w:left="0" w:firstLine="0"/>
        <w:jc w:val="both"/>
        <w:spacing w:after="0" w:line="240" w:lineRule="auto"/>
        <w:rPr>
          <w:rFonts w:ascii="Times New Roman" w:hAnsi="Times New Roman" w:eastAsia="Times New Roman"/>
          <w:sz w:val="26"/>
          <w:szCs w:val="26"/>
          <w:highlight w:val="none"/>
        </w:rPr>
        <w:pBdr>
          <w:left w:val="single" w:color="000000" w:sz="4" w:space="4"/>
        </w:pBdr>
      </w:pPr>
      <w:r>
        <w:rPr>
          <w:rFonts w:ascii="Times New Roman" w:hAnsi="Times New Roman" w:eastAsia="Times New Roman"/>
          <w:sz w:val="26"/>
          <w:szCs w:val="26"/>
          <w:highlight w:val="none"/>
        </w:rPr>
        <w:t xml:space="preserve">6.2.</w:t>
      </w:r>
      <w:r>
        <w:rPr>
          <w:rFonts w:ascii="Times New Roman" w:hAnsi="Times New Roman" w:eastAsia="Times New Roman"/>
          <w:sz w:val="26"/>
          <w:szCs w:val="26"/>
          <w:highlight w:val="none"/>
          <w:lang w:val="en-US"/>
        </w:rPr>
        <w:t xml:space="preserve"> </w:t>
      </w:r>
      <w:r>
        <w:rPr>
          <w:rFonts w:ascii="Times New Roman" w:hAnsi="Times New Roman" w:eastAsia="Times New Roman"/>
          <w:sz w:val="26"/>
          <w:szCs w:val="26"/>
          <w:highlight w:val="none"/>
        </w:rPr>
        <w:t xml:space="preserve">Участник должен предоставить полный комплект ЗИП</w:t>
      </w:r>
      <w:r>
        <w:rPr>
          <w:rFonts w:ascii="Times New Roman" w:hAnsi="Times New Roman" w:eastAsia="Times New Roman"/>
          <w:sz w:val="26"/>
          <w:szCs w:val="26"/>
          <w:highlight w:val="none"/>
        </w:rPr>
        <w:t xml:space="preserve">. Объем ЗИП должен гарантировать выполнение требований по готовности и р</w:t>
      </w:r>
      <w:r>
        <w:rPr>
          <w:rFonts w:ascii="Times New Roman" w:hAnsi="Times New Roman" w:eastAsia="Times New Roman"/>
          <w:sz w:val="26"/>
          <w:szCs w:val="26"/>
          <w:highlight w:val="none"/>
        </w:rPr>
        <w:t xml:space="preserve">емонтопригодности продукции в течение гарантийного срока эксплуатации.</w:t>
      </w:r>
      <w:r>
        <w:rPr>
          <w:rFonts w:ascii="Times New Roman" w:hAnsi="Times New Roman" w:eastAsia="Times New Roman"/>
          <w:sz w:val="26"/>
          <w:szCs w:val="26"/>
          <w:highlight w:val="none"/>
          <w:lang w:val="en-US"/>
        </w:rPr>
        <w:t xml:space="preserve"> </w:t>
      </w:r>
      <w:r>
        <w:rPr>
          <w:rFonts w:ascii="Times New Roman" w:hAnsi="Times New Roman" w:eastAsia="Times New Roman"/>
          <w:sz w:val="26"/>
          <w:szCs w:val="26"/>
          <w:highlight w:val="none"/>
        </w:rPr>
        <w:t xml:space="preserve">В состав принадлежностей должны входит специализированные проверочные устройства и инстру</w:t>
      </w:r>
      <w:r>
        <w:rPr>
          <w:rFonts w:ascii="Times New Roman" w:hAnsi="Times New Roman" w:eastAsia="Times New Roman"/>
          <w:sz w:val="26"/>
          <w:szCs w:val="26"/>
          <w:highlight w:val="none"/>
        </w:rPr>
        <w:t xml:space="preserve">мент, необходимые для монтажа, наладки, пуска, технического обслуживания и ремонта оборудования.</w:t>
      </w:r>
      <w:r>
        <w:rPr>
          <w:rFonts w:ascii="Times New Roman" w:hAnsi="Times New Roman" w:eastAsia="Times New Roman"/>
          <w:sz w:val="26"/>
          <w:szCs w:val="26"/>
          <w:highlight w:val="none"/>
        </w:rPr>
      </w:r>
      <w:r>
        <w:rPr>
          <w:rFonts w:ascii="Times New Roman" w:hAnsi="Times New Roman" w:eastAsia="Times New Roman"/>
          <w:sz w:val="26"/>
          <w:szCs w:val="26"/>
          <w:highlight w:val="none"/>
        </w:rPr>
      </w:r>
    </w:p>
    <w:p>
      <w:pPr>
        <w:ind w:firstLine="0"/>
        <w:jc w:val="both"/>
        <w:spacing w:after="0" w:line="240" w:lineRule="auto"/>
        <w:rPr>
          <w:rFonts w:ascii="Times New Roman" w:hAnsi="Times New Roman" w:eastAsia="Times New Roman"/>
          <w:sz w:val="26"/>
          <w:szCs w:val="26"/>
          <w:highlight w:val="none"/>
        </w:rPr>
      </w:pPr>
      <w:r>
        <w:rPr>
          <w:rFonts w:ascii="Times New Roman" w:hAnsi="Times New Roman" w:eastAsia="Times New Roman"/>
          <w:sz w:val="26"/>
          <w:szCs w:val="26"/>
          <w:highlight w:val="none"/>
        </w:rPr>
      </w:r>
      <w:r>
        <w:rPr>
          <w:rFonts w:ascii="Times New Roman" w:hAnsi="Times New Roman" w:eastAsia="Times New Roman"/>
          <w:sz w:val="26"/>
          <w:szCs w:val="26"/>
          <w:highlight w:val="none"/>
        </w:rPr>
      </w:r>
      <w:r>
        <w:rPr>
          <w:rFonts w:ascii="Times New Roman" w:hAnsi="Times New Roman" w:eastAsia="Times New Roman"/>
          <w:sz w:val="26"/>
          <w:szCs w:val="26"/>
          <w:highlight w:val="none"/>
        </w:rPr>
      </w:r>
    </w:p>
    <w:p>
      <w:pPr>
        <w:spacing w:after="0" w:line="240" w:lineRule="auto"/>
        <w:rPr>
          <w:rFonts w:ascii="Times New Roman" w:hAnsi="Times New Roman" w:eastAsia="Times New Roman"/>
          <w:b/>
          <w:sz w:val="26"/>
          <w:szCs w:val="26"/>
          <w:highlight w:val="none"/>
        </w:rPr>
      </w:pPr>
      <w:r>
        <w:rPr>
          <w:rFonts w:ascii="Times New Roman" w:hAnsi="Times New Roman" w:eastAsia="Times New Roman"/>
          <w:b/>
          <w:sz w:val="26"/>
          <w:szCs w:val="26"/>
          <w:highlight w:val="none"/>
        </w:rPr>
        <w:t xml:space="preserve">7. Гарантийные обязательства.</w:t>
      </w:r>
      <w:r>
        <w:rPr>
          <w:rFonts w:ascii="Times New Roman" w:hAnsi="Times New Roman" w:eastAsia="Times New Roman"/>
          <w:b/>
          <w:sz w:val="26"/>
          <w:szCs w:val="26"/>
          <w:highlight w:val="none"/>
        </w:rPr>
      </w:r>
      <w:r>
        <w:rPr>
          <w:rFonts w:ascii="Times New Roman" w:hAnsi="Times New Roman" w:eastAsia="Times New Roman"/>
          <w:b/>
          <w:sz w:val="26"/>
          <w:szCs w:val="26"/>
          <w:highlight w:val="non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Times New Roman"/>
          <w:sz w:val="26"/>
          <w:szCs w:val="26"/>
          <w:highlight w:val="none"/>
        </w:rPr>
      </w:pPr>
      <w:r>
        <w:rPr>
          <w:rFonts w:ascii="Times New Roman" w:hAnsi="Times New Roman" w:eastAsia="Times New Roman"/>
          <w:sz w:val="26"/>
          <w:szCs w:val="26"/>
          <w:highlight w:val="none"/>
        </w:rPr>
        <w:t xml:space="preserve">Срок гарантии на поставляемые материалы и оборудование должен быть не менее 5 лет. Время начала исчисления гарантийного срока – с момента ввода оборудования и материалов в эксплуатацию.</w:t>
      </w:r>
      <w:r>
        <w:rPr>
          <w:rFonts w:ascii="Times New Roman" w:hAnsi="Times New Roman" w:eastAsia="Times New Roman"/>
          <w:sz w:val="26"/>
          <w:szCs w:val="26"/>
          <w:highlight w:val="none"/>
        </w:rPr>
      </w:r>
      <w:r>
        <w:rPr>
          <w:rFonts w:ascii="Times New Roman" w:hAnsi="Times New Roman" w:eastAsia="Times New Roman"/>
          <w:sz w:val="26"/>
          <w:szCs w:val="26"/>
          <w:highlight w:val="non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Times New Roman"/>
          <w:sz w:val="26"/>
          <w:szCs w:val="26"/>
          <w:highlight w:val="none"/>
        </w:rPr>
      </w:pPr>
      <w:r>
        <w:rPr>
          <w:rFonts w:ascii="Times New Roman" w:hAnsi="Times New Roman" w:eastAsia="Times New Roman"/>
          <w:sz w:val="26"/>
          <w:szCs w:val="26"/>
          <w:highlight w:val="none"/>
        </w:rPr>
        <w:t xml:space="preserve">Участник должен за свой счет и сроки, согласованные с заказчиком, устранять любые дефекты в поставляемом оборудовании, материалах, выявленные в течение гарантийного срока. </w:t>
      </w:r>
      <w:r>
        <w:rPr>
          <w:rFonts w:ascii="Times New Roman" w:hAnsi="Times New Roman" w:eastAsia="Times New Roman"/>
          <w:sz w:val="26"/>
          <w:szCs w:val="26"/>
          <w:highlight w:val="none"/>
        </w:rPr>
      </w:r>
      <w:r>
        <w:rPr>
          <w:rFonts w:ascii="Times New Roman" w:hAnsi="Times New Roman" w:eastAsia="Times New Roman"/>
          <w:sz w:val="26"/>
          <w:szCs w:val="26"/>
          <w:highlight w:val="non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Times New Roman"/>
          <w:sz w:val="26"/>
          <w:szCs w:val="26"/>
          <w:highlight w:val="none"/>
        </w:rPr>
      </w:pPr>
      <w:r>
        <w:rPr>
          <w:rFonts w:ascii="Times New Roman" w:hAnsi="Times New Roman" w:eastAsia="Times New Roman"/>
          <w:sz w:val="26"/>
          <w:szCs w:val="26"/>
          <w:highlight w:val="none"/>
        </w:rPr>
        <w:t xml:space="preserve">В случае выхода из строя оборудования и материалов участник обязан направить своего представителя</w:t>
      </w:r>
      <w:r>
        <w:rPr>
          <w:rFonts w:ascii="Times New Roman" w:hAnsi="Times New Roman" w:eastAsia="Times New Roman"/>
          <w:sz w:val="26"/>
          <w:szCs w:val="26"/>
          <w:highlight w:val="none"/>
        </w:rPr>
        <w:t xml:space="preserve"> для участия в составлении акта, фиксирующего дефекты, согласования порядка и сроков их устранения не позднее 5 дней со дня получения письменного извещения заказчика. Гарантийный срок в этом случае продлевается соответственно на период устранения дефектов.</w:t>
      </w:r>
      <w:r>
        <w:rPr>
          <w:rFonts w:ascii="Times New Roman" w:hAnsi="Times New Roman" w:eastAsia="Times New Roman"/>
          <w:sz w:val="26"/>
          <w:szCs w:val="26"/>
          <w:highlight w:val="none"/>
        </w:rPr>
      </w:r>
      <w:r>
        <w:rPr>
          <w:rFonts w:ascii="Times New Roman" w:hAnsi="Times New Roman" w:eastAsia="Times New Roman"/>
          <w:sz w:val="26"/>
          <w:szCs w:val="26"/>
          <w:highlight w:val="non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Times New Roman"/>
          <w:sz w:val="26"/>
          <w:szCs w:val="26"/>
          <w:highlight w:val="none"/>
        </w:rPr>
      </w:pPr>
      <w:r>
        <w:rPr>
          <w:rFonts w:ascii="Times New Roman" w:hAnsi="Times New Roman" w:eastAsia="Times New Roman"/>
          <w:sz w:val="26"/>
          <w:szCs w:val="26"/>
          <w:highlight w:val="none"/>
        </w:rPr>
      </w:r>
      <w:r>
        <w:rPr>
          <w:rFonts w:ascii="Times New Roman" w:hAnsi="Times New Roman" w:eastAsia="Times New Roman"/>
          <w:sz w:val="26"/>
          <w:szCs w:val="26"/>
          <w:highlight w:val="none"/>
        </w:rPr>
      </w:r>
      <w:r>
        <w:rPr>
          <w:rFonts w:ascii="Times New Roman" w:hAnsi="Times New Roman" w:eastAsia="Times New Roman"/>
          <w:sz w:val="26"/>
          <w:szCs w:val="26"/>
          <w:highlight w:val="none"/>
        </w:rPr>
      </w:r>
    </w:p>
    <w:p>
      <w:pPr>
        <w:numPr>
          <w:ilvl w:val="0"/>
          <w:numId w:val="1"/>
        </w:numPr>
        <w:ind w:left="1064"/>
        <w:spacing w:after="0" w:line="240" w:lineRule="auto"/>
        <w:rPr>
          <w:rFonts w:ascii="Times New Roman" w:hAnsi="Times New Roman" w:eastAsia="Times New Roman"/>
          <w:b/>
          <w:bCs/>
          <w:sz w:val="26"/>
          <w:szCs w:val="26"/>
          <w:highlight w:val="none"/>
        </w:rPr>
      </w:pPr>
      <w:r>
        <w:rPr>
          <w:rFonts w:ascii="Times New Roman" w:hAnsi="Times New Roman" w:eastAsia="Times New Roman"/>
          <w:b/>
          <w:bCs/>
          <w:sz w:val="26"/>
          <w:szCs w:val="26"/>
          <w:highlight w:val="none"/>
          <w:lang w:eastAsia="ru-RU"/>
        </w:rPr>
        <w:t xml:space="preserve">Правила приемки продукции.</w:t>
      </w:r>
      <w:r>
        <w:rPr>
          <w:rFonts w:ascii="Times New Roman" w:hAnsi="Times New Roman" w:eastAsia="Times New Roman"/>
          <w:b/>
          <w:bCs/>
          <w:sz w:val="26"/>
          <w:szCs w:val="26"/>
          <w:highlight w:val="none"/>
        </w:rPr>
      </w:r>
      <w:r>
        <w:rPr>
          <w:rFonts w:ascii="Times New Roman" w:hAnsi="Times New Roman" w:eastAsia="Times New Roman"/>
          <w:b/>
          <w:bCs/>
          <w:sz w:val="26"/>
          <w:szCs w:val="26"/>
          <w:highlight w:val="non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Times New Roman"/>
          <w:sz w:val="26"/>
          <w:szCs w:val="26"/>
          <w:highlight w:val="none"/>
        </w:rPr>
      </w:pPr>
      <w:r>
        <w:rPr>
          <w:rFonts w:ascii="Times New Roman" w:hAnsi="Times New Roman" w:eastAsia="Times New Roman"/>
          <w:sz w:val="26"/>
          <w:szCs w:val="26"/>
          <w:highlight w:val="none"/>
        </w:rPr>
        <w:t xml:space="preserve">Приемка продукции по качеству производится в соответствии с законодательством Российской Федерации (ст. 513 ГК РФ), СО_5.022_ и условиями Договора.</w:t>
      </w:r>
      <w:r>
        <w:rPr>
          <w:rFonts w:ascii="Times New Roman" w:hAnsi="Times New Roman" w:eastAsia="Times New Roman"/>
          <w:sz w:val="26"/>
          <w:szCs w:val="26"/>
          <w:highlight w:val="none"/>
        </w:rPr>
      </w:r>
      <w:r>
        <w:rPr>
          <w:rFonts w:ascii="Times New Roman" w:hAnsi="Times New Roman" w:eastAsia="Times New Roman"/>
          <w:sz w:val="26"/>
          <w:szCs w:val="26"/>
          <w:highlight w:val="non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Times New Roman"/>
          <w:sz w:val="26"/>
          <w:szCs w:val="26"/>
          <w:highlight w:val="none"/>
        </w:rPr>
      </w:pPr>
      <w:r>
        <w:rPr>
          <w:rFonts w:ascii="Times New Roman" w:hAnsi="Times New Roman" w:eastAsia="Times New Roman"/>
          <w:sz w:val="26"/>
          <w:szCs w:val="26"/>
          <w:highlight w:val="none"/>
        </w:rPr>
        <w:t xml:space="preserve">При приемке продукции осуществляется:</w:t>
      </w:r>
      <w:r>
        <w:rPr>
          <w:rFonts w:ascii="Times New Roman" w:hAnsi="Times New Roman" w:eastAsia="Times New Roman"/>
          <w:sz w:val="26"/>
          <w:szCs w:val="26"/>
          <w:highlight w:val="none"/>
        </w:rPr>
      </w:r>
      <w:r>
        <w:rPr>
          <w:rFonts w:ascii="Times New Roman" w:hAnsi="Times New Roman" w:eastAsia="Times New Roman"/>
          <w:sz w:val="26"/>
          <w:szCs w:val="26"/>
          <w:highlight w:val="non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Times New Roman"/>
          <w:sz w:val="26"/>
          <w:szCs w:val="26"/>
          <w:highlight w:val="none"/>
        </w:rPr>
      </w:pPr>
      <w:r>
        <w:rPr>
          <w:rFonts w:ascii="Times New Roman" w:hAnsi="Times New Roman" w:eastAsia="Times New Roman"/>
          <w:sz w:val="26"/>
          <w:szCs w:val="26"/>
          <w:highlight w:val="none"/>
        </w:rPr>
        <w:t xml:space="preserve">– внешний осмотр тары и упаковки:</w:t>
      </w:r>
      <w:r>
        <w:rPr>
          <w:rFonts w:ascii="Times New Roman" w:hAnsi="Times New Roman" w:eastAsia="Times New Roman"/>
          <w:sz w:val="26"/>
          <w:szCs w:val="26"/>
          <w:highlight w:val="none"/>
        </w:rPr>
      </w:r>
      <w:r>
        <w:rPr>
          <w:rFonts w:ascii="Times New Roman" w:hAnsi="Times New Roman" w:eastAsia="Times New Roman"/>
          <w:sz w:val="26"/>
          <w:szCs w:val="26"/>
          <w:highlight w:val="non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Times New Roman"/>
          <w:sz w:val="26"/>
          <w:szCs w:val="26"/>
          <w:highlight w:val="none"/>
        </w:rPr>
      </w:pPr>
      <w:r>
        <w:rPr>
          <w:rFonts w:ascii="Times New Roman" w:hAnsi="Times New Roman" w:eastAsia="Times New Roman"/>
          <w:sz w:val="26"/>
          <w:szCs w:val="26"/>
          <w:highlight w:val="none"/>
        </w:rPr>
        <w:t xml:space="preserve">– проверку соответствия количества отгруженных и поступивших поставочных мест;</w:t>
      </w:r>
      <w:r>
        <w:rPr>
          <w:rFonts w:ascii="Times New Roman" w:hAnsi="Times New Roman" w:eastAsia="Times New Roman"/>
          <w:sz w:val="26"/>
          <w:szCs w:val="26"/>
          <w:highlight w:val="none"/>
        </w:rPr>
      </w:r>
      <w:r>
        <w:rPr>
          <w:rFonts w:ascii="Times New Roman" w:hAnsi="Times New Roman" w:eastAsia="Times New Roman"/>
          <w:sz w:val="26"/>
          <w:szCs w:val="26"/>
          <w:highlight w:val="none"/>
        </w:rPr>
      </w:r>
    </w:p>
    <w:p>
      <w:pPr>
        <w:ind w:firstLine="709"/>
        <w:jc w:val="both"/>
        <w:spacing w:after="0" w:line="240" w:lineRule="auto"/>
        <w:tabs>
          <w:tab w:val="left" w:pos="8789" w:leader="none"/>
        </w:tabs>
        <w:rPr>
          <w:rFonts w:ascii="Times New Roman" w:hAnsi="Times New Roman" w:eastAsia="Times New Roman"/>
          <w:sz w:val="26"/>
          <w:szCs w:val="26"/>
          <w:highlight w:val="none"/>
        </w:rPr>
      </w:pPr>
      <w:r>
        <w:rPr>
          <w:rFonts w:ascii="Times New Roman" w:hAnsi="Times New Roman" w:eastAsia="Times New Roman"/>
          <w:sz w:val="26"/>
          <w:szCs w:val="26"/>
          <w:highlight w:val="none"/>
        </w:rPr>
        <w:t xml:space="preserve">– проверку соответствия содержимого упаковки предмету Договора, упаковочным листам и характеристикам, указанным в товаросопроводительной документации (общий обычный осмотр);</w:t>
      </w:r>
      <w:r>
        <w:rPr>
          <w:rFonts w:ascii="Times New Roman" w:hAnsi="Times New Roman" w:eastAsia="Times New Roman"/>
          <w:sz w:val="26"/>
          <w:szCs w:val="26"/>
          <w:highlight w:val="none"/>
        </w:rPr>
      </w:r>
      <w:r>
        <w:rPr>
          <w:rFonts w:ascii="Times New Roman" w:hAnsi="Times New Roman" w:eastAsia="Times New Roman"/>
          <w:sz w:val="26"/>
          <w:szCs w:val="26"/>
          <w:highlight w:val="none"/>
        </w:rPr>
      </w:r>
    </w:p>
    <w:p>
      <w:pPr>
        <w:ind w:firstLine="709"/>
        <w:jc w:val="both"/>
        <w:spacing w:after="0" w:line="240" w:lineRule="auto"/>
        <w:tabs>
          <w:tab w:val="left" w:pos="8789" w:leader="none"/>
        </w:tabs>
        <w:rPr>
          <w:rFonts w:ascii="Times New Roman" w:hAnsi="Times New Roman" w:eastAsia="Times New Roman"/>
          <w:sz w:val="26"/>
          <w:szCs w:val="26"/>
          <w:highlight w:val="none"/>
        </w:rPr>
      </w:pPr>
      <w:r>
        <w:rPr>
          <w:rFonts w:ascii="Times New Roman" w:hAnsi="Times New Roman" w:eastAsia="Times New Roman"/>
          <w:sz w:val="26"/>
          <w:szCs w:val="26"/>
          <w:highlight w:val="none"/>
        </w:rPr>
        <w:t xml:space="preserve">– проведение оценки соответствия продукции для обеспечения функционирования объектов электросетевого комплекса, предъявляемой на контроль, установленным требованиям;</w:t>
      </w:r>
      <w:r>
        <w:rPr>
          <w:rFonts w:ascii="Times New Roman" w:hAnsi="Times New Roman" w:eastAsia="Times New Roman"/>
          <w:sz w:val="26"/>
          <w:szCs w:val="26"/>
          <w:highlight w:val="none"/>
        </w:rPr>
      </w:r>
      <w:r>
        <w:rPr>
          <w:rFonts w:ascii="Times New Roman" w:hAnsi="Times New Roman" w:eastAsia="Times New Roman"/>
          <w:sz w:val="26"/>
          <w:szCs w:val="26"/>
          <w:highlight w:val="none"/>
        </w:rPr>
      </w:r>
    </w:p>
    <w:p>
      <w:pPr>
        <w:ind w:firstLine="709"/>
        <w:jc w:val="both"/>
        <w:spacing w:after="0" w:line="240" w:lineRule="auto"/>
        <w:tabs>
          <w:tab w:val="left" w:pos="8789" w:leader="none"/>
        </w:tabs>
        <w:rPr>
          <w:rFonts w:ascii="Times New Roman" w:hAnsi="Times New Roman" w:eastAsia="Times New Roman"/>
          <w:sz w:val="26"/>
          <w:szCs w:val="26"/>
          <w:highlight w:val="none"/>
        </w:rPr>
      </w:pPr>
      <w:r>
        <w:rPr>
          <w:rFonts w:ascii="Times New Roman" w:hAnsi="Times New Roman" w:eastAsia="Times New Roman"/>
          <w:sz w:val="26"/>
          <w:szCs w:val="26"/>
          <w:highlight w:val="none"/>
        </w:rPr>
        <w:t xml:space="preserve">– проверка наличия и содержания сопроводительной документации поставщиков, удостоверяющей качество и комплектность поставленной ими продукции;</w:t>
      </w:r>
      <w:r>
        <w:rPr>
          <w:rFonts w:ascii="Times New Roman" w:hAnsi="Times New Roman" w:eastAsia="Times New Roman"/>
          <w:sz w:val="26"/>
          <w:szCs w:val="26"/>
          <w:highlight w:val="none"/>
        </w:rPr>
      </w:r>
      <w:r>
        <w:rPr>
          <w:rFonts w:ascii="Times New Roman" w:hAnsi="Times New Roman" w:eastAsia="Times New Roman"/>
          <w:sz w:val="26"/>
          <w:szCs w:val="26"/>
          <w:highlight w:val="none"/>
        </w:rPr>
      </w:r>
    </w:p>
    <w:p>
      <w:pPr>
        <w:ind w:firstLine="709"/>
        <w:jc w:val="both"/>
        <w:spacing w:after="0" w:line="240" w:lineRule="auto"/>
        <w:tabs>
          <w:tab w:val="left" w:pos="8789" w:leader="none"/>
        </w:tabs>
        <w:rPr>
          <w:rFonts w:ascii="Times New Roman" w:hAnsi="Times New Roman"/>
          <w:sz w:val="26"/>
          <w:szCs w:val="26"/>
          <w:highlight w:val="none"/>
        </w:rPr>
      </w:pPr>
      <w:r>
        <w:rPr>
          <w:rFonts w:ascii="Times New Roman" w:hAnsi="Times New Roman" w:eastAsia="Times New Roman"/>
          <w:sz w:val="26"/>
          <w:szCs w:val="26"/>
          <w:highlight w:val="none"/>
        </w:rPr>
        <w:t xml:space="preserve">– контроль соответствия качества и комплектности материалов требованиям проектной, конструкторской документации и договоров на поставку.</w:t>
      </w:r>
      <w:r>
        <w:rPr>
          <w:rFonts w:ascii="Times New Roman" w:hAnsi="Times New Roman"/>
          <w:sz w:val="26"/>
          <w:szCs w:val="26"/>
          <w:highlight w:val="none"/>
        </w:rPr>
      </w:r>
      <w:r>
        <w:rPr>
          <w:rFonts w:ascii="Times New Roman" w:hAnsi="Times New Roman"/>
          <w:sz w:val="26"/>
          <w:szCs w:val="26"/>
          <w:highlight w:val="none"/>
        </w:rPr>
      </w:r>
    </w:p>
    <w:p>
      <w:pPr>
        <w:ind w:firstLine="709"/>
        <w:jc w:val="both"/>
        <w:spacing w:after="0" w:line="240" w:lineRule="auto"/>
        <w:tabs>
          <w:tab w:val="left" w:pos="8789" w:leader="none"/>
        </w:tabs>
        <w:rPr>
          <w:rFonts w:ascii="Times New Roman" w:hAnsi="Times New Roman" w:eastAsia="Times New Roman"/>
          <w:sz w:val="26"/>
          <w:szCs w:val="26"/>
          <w:highlight w:val="none"/>
        </w:rPr>
      </w:pPr>
      <w:r>
        <w:rPr>
          <w:rFonts w:ascii="Times New Roman" w:hAnsi="Times New Roman" w:eastAsia="Times New Roman"/>
          <w:sz w:val="26"/>
          <w:szCs w:val="26"/>
          <w:highlight w:val="none"/>
        </w:rPr>
        <w:t xml:space="preserve">В случае выявления дефектов, участник обязан за свой счет заменить поставленную продукцию.</w:t>
      </w:r>
      <w:r>
        <w:rPr>
          <w:rFonts w:ascii="Times New Roman" w:hAnsi="Times New Roman" w:eastAsia="Times New Roman"/>
          <w:sz w:val="26"/>
          <w:szCs w:val="26"/>
          <w:highlight w:val="none"/>
        </w:rPr>
      </w:r>
      <w:r>
        <w:rPr>
          <w:rFonts w:ascii="Times New Roman" w:hAnsi="Times New Roman" w:eastAsia="Times New Roman"/>
          <w:sz w:val="26"/>
          <w:szCs w:val="26"/>
          <w:highlight w:val="none"/>
        </w:rPr>
      </w:r>
    </w:p>
    <w:p>
      <w:pPr>
        <w:ind w:left="7080" w:firstLine="708"/>
        <w:widowControl w:val="off"/>
        <w:rPr>
          <w:rFonts w:ascii="Times New Roman" w:hAnsi="Times New Roman"/>
          <w:highlight w:val="none"/>
        </w:rPr>
      </w:pPr>
      <w:r>
        <w:rPr>
          <w:rFonts w:ascii="Times New Roman" w:hAnsi="Times New Roman"/>
          <w:highlight w:val="none"/>
        </w:rPr>
      </w:r>
      <w:r>
        <w:rPr>
          <w:rFonts w:ascii="Times New Roman" w:hAnsi="Times New Roman"/>
          <w:highlight w:val="none"/>
        </w:rPr>
      </w:r>
      <w:r>
        <w:rPr>
          <w:rFonts w:ascii="Times New Roman" w:hAnsi="Times New Roman"/>
          <w:highlight w:val="none"/>
        </w:rPr>
      </w:r>
    </w:p>
    <w:tbl>
      <w:tblPr>
        <w:tblW w:w="0" w:type="auto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1276"/>
        <w:gridCol w:w="4253"/>
        <w:gridCol w:w="1701"/>
        <w:gridCol w:w="2551"/>
      </w:tblGrid>
      <w:tr>
        <w:tblPrEx/>
        <w:trPr/>
        <w:tc>
          <w:tcPr>
            <w:tcW w:w="675" w:type="dxa"/>
            <w:vAlign w:val="center"/>
            <w:textDirection w:val="lrTb"/>
            <w:noWrap w:val="false"/>
          </w:tcPr>
          <w:p>
            <w:pPr>
              <w:ind w:firstLine="709"/>
              <w:jc w:val="both"/>
              <w:spacing w:after="0" w:line="240" w:lineRule="auto"/>
              <w:tabs>
                <w:tab w:val="left" w:pos="8789" w:leader="none"/>
              </w:tabs>
              <w:rPr>
                <w:rFonts w:ascii="Times New Roman" w:hAnsi="Times New Roman" w:eastAsia="Times New Roman"/>
                <w:sz w:val="26"/>
                <w:szCs w:val="26"/>
                <w:highlight w:val="none"/>
              </w:rPr>
            </w:pPr>
            <w:r>
              <w:rPr>
                <w:rFonts w:ascii="Times New Roman" w:hAnsi="Times New Roman" w:eastAsia="Times New Roman"/>
                <w:sz w:val="26"/>
                <w:szCs w:val="26"/>
                <w:highlight w:val="none"/>
              </w:rPr>
              <w:t xml:space="preserve">№ п/п</w:t>
            </w:r>
            <w:r>
              <w:rPr>
                <w:rFonts w:ascii="Times New Roman" w:hAnsi="Times New Roman" w:eastAsia="Times New Roman"/>
                <w:sz w:val="26"/>
                <w:szCs w:val="26"/>
                <w:highlight w:val="none"/>
              </w:rPr>
            </w:r>
            <w:r>
              <w:rPr>
                <w:rFonts w:ascii="Times New Roman" w:hAnsi="Times New Roman" w:eastAsia="Times New Roman"/>
                <w:sz w:val="26"/>
                <w:szCs w:val="26"/>
                <w:highlight w:val="none"/>
              </w:rPr>
            </w:r>
          </w:p>
        </w:tc>
        <w:tc>
          <w:tcPr>
            <w:tcW w:w="1276" w:type="dxa"/>
            <w:vAlign w:val="center"/>
            <w:textDirection w:val="lrTb"/>
            <w:noWrap w:val="false"/>
          </w:tcPr>
          <w:p>
            <w:pPr>
              <w:jc w:val="both"/>
              <w:spacing w:after="0" w:line="240" w:lineRule="auto"/>
              <w:tabs>
                <w:tab w:val="left" w:pos="8789" w:leader="none"/>
              </w:tabs>
              <w:rPr>
                <w:rFonts w:ascii="Times New Roman" w:hAnsi="Times New Roman" w:eastAsia="Times New Roman"/>
                <w:sz w:val="26"/>
                <w:szCs w:val="26"/>
                <w:highlight w:val="none"/>
              </w:rPr>
            </w:pPr>
            <w:r>
              <w:rPr>
                <w:rFonts w:ascii="Times New Roman" w:hAnsi="Times New Roman" w:eastAsia="Times New Roman"/>
                <w:sz w:val="26"/>
                <w:szCs w:val="26"/>
                <w:highlight w:val="none"/>
              </w:rPr>
              <w:t xml:space="preserve">Дата</w:t>
            </w:r>
            <w:r>
              <w:rPr>
                <w:rFonts w:ascii="Times New Roman" w:hAnsi="Times New Roman" w:eastAsia="Times New Roman"/>
                <w:sz w:val="26"/>
                <w:szCs w:val="26"/>
                <w:highlight w:val="none"/>
              </w:rPr>
            </w:r>
            <w:r>
              <w:rPr>
                <w:rFonts w:ascii="Times New Roman" w:hAnsi="Times New Roman" w:eastAsia="Times New Roman"/>
                <w:sz w:val="26"/>
                <w:szCs w:val="26"/>
                <w:highlight w:val="none"/>
              </w:rPr>
            </w:r>
          </w:p>
        </w:tc>
        <w:tc>
          <w:tcPr>
            <w:tcW w:w="4253" w:type="dxa"/>
            <w:vAlign w:val="center"/>
            <w:textDirection w:val="lrTb"/>
            <w:noWrap w:val="false"/>
          </w:tcPr>
          <w:p>
            <w:pPr>
              <w:ind w:firstLine="709"/>
              <w:jc w:val="both"/>
              <w:spacing w:after="0" w:line="240" w:lineRule="auto"/>
              <w:tabs>
                <w:tab w:val="left" w:pos="8789" w:leader="none"/>
              </w:tabs>
              <w:rPr>
                <w:rFonts w:ascii="Times New Roman" w:hAnsi="Times New Roman" w:eastAsia="Times New Roman"/>
                <w:sz w:val="26"/>
                <w:szCs w:val="26"/>
                <w:highlight w:val="none"/>
              </w:rPr>
            </w:pPr>
            <w:r>
              <w:rPr>
                <w:rFonts w:ascii="Times New Roman" w:hAnsi="Times New Roman" w:eastAsia="Times New Roman"/>
                <w:sz w:val="26"/>
                <w:szCs w:val="26"/>
                <w:highlight w:val="none"/>
              </w:rPr>
              <w:t xml:space="preserve">Должность</w:t>
            </w:r>
            <w:r>
              <w:rPr>
                <w:rFonts w:ascii="Times New Roman" w:hAnsi="Times New Roman" w:eastAsia="Times New Roman"/>
                <w:sz w:val="26"/>
                <w:szCs w:val="26"/>
                <w:highlight w:val="none"/>
              </w:rPr>
            </w:r>
            <w:r>
              <w:rPr>
                <w:rFonts w:ascii="Times New Roman" w:hAnsi="Times New Roman" w:eastAsia="Times New Roman"/>
                <w:sz w:val="26"/>
                <w:szCs w:val="26"/>
                <w:highlight w:val="none"/>
              </w:rPr>
            </w:r>
          </w:p>
        </w:tc>
        <w:tc>
          <w:tcPr>
            <w:tcW w:w="1701" w:type="dxa"/>
            <w:vAlign w:val="center"/>
            <w:textDirection w:val="lrTb"/>
            <w:noWrap w:val="false"/>
          </w:tcPr>
          <w:p>
            <w:pPr>
              <w:jc w:val="both"/>
              <w:spacing w:after="0" w:line="240" w:lineRule="auto"/>
              <w:tabs>
                <w:tab w:val="left" w:pos="8789" w:leader="none"/>
              </w:tabs>
              <w:rPr>
                <w:rFonts w:ascii="Times New Roman" w:hAnsi="Times New Roman" w:eastAsia="Times New Roman"/>
                <w:sz w:val="26"/>
                <w:szCs w:val="26"/>
                <w:highlight w:val="none"/>
              </w:rPr>
            </w:pPr>
            <w:r>
              <w:rPr>
                <w:rFonts w:ascii="Times New Roman" w:hAnsi="Times New Roman" w:eastAsia="Times New Roman"/>
                <w:sz w:val="26"/>
                <w:szCs w:val="26"/>
                <w:highlight w:val="none"/>
              </w:rPr>
              <w:t xml:space="preserve">Подпись</w:t>
            </w:r>
            <w:r>
              <w:rPr>
                <w:rFonts w:ascii="Times New Roman" w:hAnsi="Times New Roman" w:eastAsia="Times New Roman"/>
                <w:sz w:val="26"/>
                <w:szCs w:val="26"/>
                <w:highlight w:val="none"/>
              </w:rPr>
            </w:r>
            <w:r>
              <w:rPr>
                <w:rFonts w:ascii="Times New Roman" w:hAnsi="Times New Roman" w:eastAsia="Times New Roman"/>
                <w:sz w:val="26"/>
                <w:szCs w:val="26"/>
                <w:highlight w:val="none"/>
              </w:rPr>
            </w:r>
          </w:p>
        </w:tc>
        <w:tc>
          <w:tcPr>
            <w:tcW w:w="2551" w:type="dxa"/>
            <w:vAlign w:val="center"/>
            <w:textDirection w:val="lrTb"/>
            <w:noWrap w:val="false"/>
          </w:tcPr>
          <w:p>
            <w:pPr>
              <w:ind w:firstLine="709"/>
              <w:jc w:val="both"/>
              <w:spacing w:after="0" w:line="240" w:lineRule="auto"/>
              <w:tabs>
                <w:tab w:val="left" w:pos="8789" w:leader="none"/>
              </w:tabs>
              <w:rPr>
                <w:rFonts w:ascii="Times New Roman" w:hAnsi="Times New Roman" w:eastAsia="Times New Roman"/>
                <w:sz w:val="26"/>
                <w:szCs w:val="26"/>
                <w:highlight w:val="none"/>
              </w:rPr>
            </w:pPr>
            <w:r>
              <w:rPr>
                <w:rFonts w:ascii="Times New Roman" w:hAnsi="Times New Roman" w:eastAsia="Times New Roman"/>
                <w:sz w:val="26"/>
                <w:szCs w:val="26"/>
                <w:highlight w:val="none"/>
              </w:rPr>
              <w:t xml:space="preserve">ФИО</w:t>
            </w:r>
            <w:r>
              <w:rPr>
                <w:rFonts w:ascii="Times New Roman" w:hAnsi="Times New Roman" w:eastAsia="Times New Roman"/>
                <w:sz w:val="26"/>
                <w:szCs w:val="26"/>
                <w:highlight w:val="none"/>
              </w:rPr>
            </w:r>
            <w:r>
              <w:rPr>
                <w:rFonts w:ascii="Times New Roman" w:hAnsi="Times New Roman" w:eastAsia="Times New Roman"/>
                <w:sz w:val="26"/>
                <w:szCs w:val="26"/>
                <w:highlight w:val="none"/>
              </w:rPr>
            </w:r>
          </w:p>
        </w:tc>
      </w:tr>
      <w:tr>
        <w:tblPrEx/>
        <w:trPr/>
        <w:tc>
          <w:tcPr>
            <w:tcW w:w="675" w:type="dxa"/>
            <w:vAlign w:val="center"/>
            <w:textDirection w:val="lrTb"/>
            <w:noWrap w:val="false"/>
          </w:tcPr>
          <w:p>
            <w:pPr>
              <w:ind w:firstLine="709"/>
              <w:jc w:val="both"/>
              <w:spacing w:after="0" w:line="240" w:lineRule="auto"/>
              <w:tabs>
                <w:tab w:val="left" w:pos="8789" w:leader="none"/>
              </w:tabs>
              <w:rPr>
                <w:rFonts w:ascii="Times New Roman" w:hAnsi="Times New Roman" w:eastAsia="Times New Roman"/>
                <w:sz w:val="26"/>
                <w:szCs w:val="26"/>
                <w:highlight w:val="none"/>
              </w:rPr>
            </w:pPr>
            <w:r>
              <w:rPr>
                <w:rFonts w:ascii="Times New Roman" w:hAnsi="Times New Roman" w:eastAsia="Times New Roman"/>
                <w:sz w:val="26"/>
                <w:szCs w:val="26"/>
                <w:highlight w:val="none"/>
              </w:rPr>
              <w:t xml:space="preserve">1</w:t>
            </w:r>
            <w:r>
              <w:rPr>
                <w:rFonts w:ascii="Times New Roman" w:hAnsi="Times New Roman" w:eastAsia="Times New Roman"/>
                <w:sz w:val="26"/>
                <w:szCs w:val="26"/>
                <w:highlight w:val="none"/>
              </w:rPr>
            </w:r>
            <w:r>
              <w:rPr>
                <w:rFonts w:ascii="Times New Roman" w:hAnsi="Times New Roman" w:eastAsia="Times New Roman"/>
                <w:sz w:val="26"/>
                <w:szCs w:val="26"/>
                <w:highlight w:val="none"/>
              </w:rPr>
            </w:r>
          </w:p>
        </w:tc>
        <w:tc>
          <w:tcPr>
            <w:tcW w:w="1276" w:type="dxa"/>
            <w:vAlign w:val="center"/>
            <w:textDirection w:val="lrTb"/>
            <w:noWrap w:val="false"/>
          </w:tcPr>
          <w:p>
            <w:pPr>
              <w:ind w:firstLine="709"/>
              <w:jc w:val="both"/>
              <w:spacing w:after="0" w:line="240" w:lineRule="auto"/>
              <w:tabs>
                <w:tab w:val="left" w:pos="8789" w:leader="none"/>
              </w:tabs>
              <w:rPr>
                <w:rFonts w:ascii="Times New Roman" w:hAnsi="Times New Roman" w:eastAsia="Times New Roman"/>
                <w:sz w:val="26"/>
                <w:szCs w:val="26"/>
                <w:highlight w:val="none"/>
              </w:rPr>
            </w:pPr>
            <w:r>
              <w:rPr>
                <w:rFonts w:ascii="Times New Roman" w:hAnsi="Times New Roman" w:eastAsia="Times New Roman"/>
                <w:sz w:val="26"/>
                <w:szCs w:val="26"/>
                <w:highlight w:val="none"/>
              </w:rPr>
            </w:r>
            <w:r>
              <w:rPr>
                <w:rFonts w:ascii="Times New Roman" w:hAnsi="Times New Roman" w:eastAsia="Times New Roman"/>
                <w:sz w:val="26"/>
                <w:szCs w:val="26"/>
                <w:highlight w:val="none"/>
              </w:rPr>
            </w:r>
            <w:r>
              <w:rPr>
                <w:rFonts w:ascii="Times New Roman" w:hAnsi="Times New Roman" w:eastAsia="Times New Roman"/>
                <w:sz w:val="26"/>
                <w:szCs w:val="26"/>
                <w:highlight w:val="none"/>
              </w:rPr>
            </w:r>
          </w:p>
        </w:tc>
        <w:tc>
          <w:tcPr>
            <w:tcW w:w="4253" w:type="dxa"/>
            <w:textDirection w:val="lrTb"/>
            <w:noWrap w:val="false"/>
          </w:tcPr>
          <w:p>
            <w:pPr>
              <w:jc w:val="both"/>
              <w:spacing w:after="0" w:line="240" w:lineRule="auto"/>
              <w:tabs>
                <w:tab w:val="left" w:pos="8789" w:leader="none"/>
              </w:tabs>
              <w:rPr>
                <w:rFonts w:ascii="Times New Roman" w:hAnsi="Times New Roman" w:eastAsia="Times New Roman"/>
                <w:sz w:val="26"/>
                <w:szCs w:val="26"/>
                <w:highlight w:val="none"/>
              </w:rPr>
            </w:pPr>
            <w:r>
              <w:rPr>
                <w:rFonts w:ascii="Times New Roman" w:hAnsi="Times New Roman" w:eastAsia="Times New Roman"/>
                <w:sz w:val="26"/>
                <w:szCs w:val="26"/>
                <w:highlight w:val="none"/>
              </w:rPr>
              <w:t xml:space="preserve">Начальник УИиКС</w:t>
            </w:r>
            <w:r>
              <w:rPr>
                <w:rFonts w:ascii="Times New Roman" w:hAnsi="Times New Roman" w:eastAsia="Times New Roman"/>
                <w:sz w:val="26"/>
                <w:szCs w:val="26"/>
                <w:highlight w:val="none"/>
              </w:rPr>
            </w:r>
            <w:r>
              <w:rPr>
                <w:rFonts w:ascii="Times New Roman" w:hAnsi="Times New Roman" w:eastAsia="Times New Roman"/>
                <w:sz w:val="26"/>
                <w:szCs w:val="26"/>
                <w:highlight w:val="none"/>
              </w:rPr>
            </w:r>
          </w:p>
        </w:tc>
        <w:tc>
          <w:tcPr>
            <w:tcW w:w="1701" w:type="dxa"/>
            <w:vAlign w:val="center"/>
            <w:textDirection w:val="lrTb"/>
            <w:noWrap w:val="false"/>
          </w:tcPr>
          <w:p>
            <w:pPr>
              <w:ind w:firstLine="709"/>
              <w:jc w:val="both"/>
              <w:spacing w:after="0" w:line="240" w:lineRule="auto"/>
              <w:tabs>
                <w:tab w:val="left" w:pos="8789" w:leader="none"/>
              </w:tabs>
              <w:rPr>
                <w:rFonts w:ascii="Times New Roman" w:hAnsi="Times New Roman" w:eastAsia="Times New Roman"/>
                <w:sz w:val="26"/>
                <w:szCs w:val="26"/>
                <w:highlight w:val="none"/>
              </w:rPr>
            </w:pPr>
            <w:r>
              <w:rPr>
                <w:rFonts w:ascii="Times New Roman" w:hAnsi="Times New Roman" w:eastAsia="Times New Roman"/>
                <w:sz w:val="26"/>
                <w:szCs w:val="26"/>
                <w:highlight w:val="none"/>
              </w:rPr>
            </w:r>
            <w:r>
              <w:rPr>
                <w:rFonts w:ascii="Times New Roman" w:hAnsi="Times New Roman" w:eastAsia="Times New Roman"/>
                <w:sz w:val="26"/>
                <w:szCs w:val="26"/>
                <w:highlight w:val="none"/>
              </w:rPr>
            </w:r>
            <w:r>
              <w:rPr>
                <w:rFonts w:ascii="Times New Roman" w:hAnsi="Times New Roman" w:eastAsia="Times New Roman"/>
                <w:sz w:val="26"/>
                <w:szCs w:val="26"/>
                <w:highlight w:val="none"/>
              </w:rPr>
            </w:r>
          </w:p>
        </w:tc>
        <w:tc>
          <w:tcPr>
            <w:tcW w:w="2551" w:type="dxa"/>
            <w:textDirection w:val="lrTb"/>
            <w:noWrap w:val="false"/>
          </w:tcPr>
          <w:p>
            <w:pPr>
              <w:jc w:val="both"/>
              <w:spacing w:after="0" w:line="240" w:lineRule="auto"/>
              <w:tabs>
                <w:tab w:val="left" w:pos="8789" w:leader="none"/>
              </w:tabs>
              <w:rPr>
                <w:rFonts w:ascii="Times New Roman" w:hAnsi="Times New Roman" w:eastAsia="Times New Roman"/>
                <w:sz w:val="26"/>
                <w:szCs w:val="26"/>
                <w:highlight w:val="none"/>
              </w:rPr>
            </w:pPr>
            <w:r>
              <w:rPr>
                <w:rFonts w:ascii="Times New Roman" w:hAnsi="Times New Roman" w:eastAsia="Times New Roman"/>
                <w:sz w:val="26"/>
                <w:szCs w:val="26"/>
                <w:highlight w:val="none"/>
              </w:rPr>
              <w:t xml:space="preserve">Шатохин Д.В.</w:t>
            </w:r>
            <w:r>
              <w:rPr>
                <w:rFonts w:ascii="Times New Roman" w:hAnsi="Times New Roman" w:eastAsia="Times New Roman"/>
                <w:sz w:val="26"/>
                <w:szCs w:val="26"/>
                <w:highlight w:val="none"/>
              </w:rPr>
            </w:r>
            <w:r>
              <w:rPr>
                <w:rFonts w:ascii="Times New Roman" w:hAnsi="Times New Roman" w:eastAsia="Times New Roman"/>
                <w:sz w:val="26"/>
                <w:szCs w:val="26"/>
                <w:highlight w:val="none"/>
              </w:rPr>
            </w:r>
          </w:p>
        </w:tc>
      </w:tr>
      <w:tr>
        <w:tblPrEx/>
        <w:trPr/>
        <w:tc>
          <w:tcPr>
            <w:tcW w:w="675" w:type="dxa"/>
            <w:vAlign w:val="center"/>
            <w:textDirection w:val="lrTb"/>
            <w:noWrap w:val="false"/>
          </w:tcPr>
          <w:p>
            <w:pPr>
              <w:ind w:firstLine="709"/>
              <w:jc w:val="both"/>
              <w:spacing w:after="0" w:line="240" w:lineRule="auto"/>
              <w:tabs>
                <w:tab w:val="left" w:pos="8789" w:leader="none"/>
              </w:tabs>
              <w:rPr>
                <w:rFonts w:ascii="Times New Roman" w:hAnsi="Times New Roman" w:eastAsia="Times New Roman"/>
                <w:sz w:val="26"/>
                <w:szCs w:val="26"/>
                <w:highlight w:val="none"/>
              </w:rPr>
            </w:pPr>
            <w:r>
              <w:rPr>
                <w:rFonts w:ascii="Times New Roman" w:hAnsi="Times New Roman" w:eastAsia="Times New Roman"/>
                <w:sz w:val="26"/>
                <w:szCs w:val="26"/>
                <w:highlight w:val="none"/>
              </w:rPr>
              <w:t xml:space="preserve">2</w:t>
            </w:r>
            <w:r>
              <w:rPr>
                <w:rFonts w:ascii="Times New Roman" w:hAnsi="Times New Roman" w:eastAsia="Times New Roman"/>
                <w:sz w:val="26"/>
                <w:szCs w:val="26"/>
                <w:highlight w:val="none"/>
              </w:rPr>
            </w:r>
            <w:r>
              <w:rPr>
                <w:rFonts w:ascii="Times New Roman" w:hAnsi="Times New Roman" w:eastAsia="Times New Roman"/>
                <w:sz w:val="26"/>
                <w:szCs w:val="26"/>
                <w:highlight w:val="none"/>
              </w:rPr>
            </w:r>
          </w:p>
        </w:tc>
        <w:tc>
          <w:tcPr>
            <w:tcW w:w="1276" w:type="dxa"/>
            <w:vAlign w:val="center"/>
            <w:textDirection w:val="lrTb"/>
            <w:noWrap w:val="false"/>
          </w:tcPr>
          <w:p>
            <w:pPr>
              <w:ind w:firstLine="709"/>
              <w:jc w:val="both"/>
              <w:spacing w:after="0" w:line="240" w:lineRule="auto"/>
              <w:tabs>
                <w:tab w:val="left" w:pos="8789" w:leader="none"/>
              </w:tabs>
              <w:rPr>
                <w:rFonts w:ascii="Times New Roman" w:hAnsi="Times New Roman" w:eastAsia="Times New Roman"/>
                <w:sz w:val="26"/>
                <w:szCs w:val="26"/>
                <w:highlight w:val="none"/>
              </w:rPr>
            </w:pPr>
            <w:r>
              <w:rPr>
                <w:rFonts w:ascii="Times New Roman" w:hAnsi="Times New Roman" w:eastAsia="Times New Roman"/>
                <w:sz w:val="26"/>
                <w:szCs w:val="26"/>
                <w:highlight w:val="none"/>
              </w:rPr>
            </w:r>
            <w:r>
              <w:rPr>
                <w:rFonts w:ascii="Times New Roman" w:hAnsi="Times New Roman" w:eastAsia="Times New Roman"/>
                <w:sz w:val="26"/>
                <w:szCs w:val="26"/>
                <w:highlight w:val="none"/>
              </w:rPr>
            </w:r>
            <w:r>
              <w:rPr>
                <w:rFonts w:ascii="Times New Roman" w:hAnsi="Times New Roman" w:eastAsia="Times New Roman"/>
                <w:sz w:val="26"/>
                <w:szCs w:val="26"/>
                <w:highlight w:val="none"/>
              </w:rPr>
            </w:r>
          </w:p>
        </w:tc>
        <w:tc>
          <w:tcPr>
            <w:tcW w:w="4253" w:type="dxa"/>
            <w:textDirection w:val="lrTb"/>
            <w:noWrap w:val="false"/>
          </w:tcPr>
          <w:p>
            <w:pPr>
              <w:jc w:val="both"/>
              <w:spacing w:after="0" w:line="240" w:lineRule="auto"/>
              <w:tabs>
                <w:tab w:val="left" w:pos="8789" w:leader="none"/>
              </w:tabs>
              <w:rPr>
                <w:rFonts w:ascii="Times New Roman" w:hAnsi="Times New Roman" w:eastAsia="Times New Roman"/>
                <w:sz w:val="26"/>
                <w:szCs w:val="26"/>
                <w:highlight w:val="none"/>
              </w:rPr>
            </w:pPr>
            <w:r>
              <w:rPr>
                <w:rFonts w:ascii="Times New Roman" w:hAnsi="Times New Roman" w:eastAsia="Times New Roman"/>
                <w:sz w:val="26"/>
                <w:szCs w:val="26"/>
                <w:highlight w:val="none"/>
              </w:rPr>
              <w:t xml:space="preserve">Заместитель главного инженера по эксплуатации - начальник УТОиРОЭХ</w:t>
            </w:r>
            <w:r>
              <w:rPr>
                <w:rFonts w:ascii="Times New Roman" w:hAnsi="Times New Roman" w:eastAsia="Times New Roman"/>
                <w:sz w:val="26"/>
                <w:szCs w:val="26"/>
                <w:highlight w:val="none"/>
              </w:rPr>
            </w:r>
            <w:r>
              <w:rPr>
                <w:rFonts w:ascii="Times New Roman" w:hAnsi="Times New Roman" w:eastAsia="Times New Roman"/>
                <w:sz w:val="26"/>
                <w:szCs w:val="26"/>
                <w:highlight w:val="none"/>
              </w:rPr>
            </w:r>
          </w:p>
        </w:tc>
        <w:tc>
          <w:tcPr>
            <w:tcW w:w="1701" w:type="dxa"/>
            <w:vAlign w:val="center"/>
            <w:textDirection w:val="lrTb"/>
            <w:noWrap w:val="false"/>
          </w:tcPr>
          <w:p>
            <w:pPr>
              <w:ind w:firstLine="709"/>
              <w:jc w:val="both"/>
              <w:spacing w:after="0" w:line="240" w:lineRule="auto"/>
              <w:tabs>
                <w:tab w:val="left" w:pos="8789" w:leader="none"/>
              </w:tabs>
              <w:rPr>
                <w:rFonts w:ascii="Times New Roman" w:hAnsi="Times New Roman" w:eastAsia="Times New Roman"/>
                <w:sz w:val="26"/>
                <w:szCs w:val="26"/>
                <w:highlight w:val="none"/>
              </w:rPr>
            </w:pPr>
            <w:r>
              <w:rPr>
                <w:rFonts w:ascii="Times New Roman" w:hAnsi="Times New Roman" w:eastAsia="Times New Roman"/>
                <w:sz w:val="26"/>
                <w:szCs w:val="26"/>
                <w:highlight w:val="none"/>
              </w:rPr>
            </w:r>
            <w:r>
              <w:rPr>
                <w:rFonts w:ascii="Times New Roman" w:hAnsi="Times New Roman" w:eastAsia="Times New Roman"/>
                <w:sz w:val="26"/>
                <w:szCs w:val="26"/>
                <w:highlight w:val="none"/>
              </w:rPr>
            </w:r>
            <w:r>
              <w:rPr>
                <w:rFonts w:ascii="Times New Roman" w:hAnsi="Times New Roman" w:eastAsia="Times New Roman"/>
                <w:sz w:val="26"/>
                <w:szCs w:val="26"/>
                <w:highlight w:val="none"/>
              </w:rPr>
            </w:r>
          </w:p>
        </w:tc>
        <w:tc>
          <w:tcPr>
            <w:tcW w:w="2551" w:type="dxa"/>
            <w:textDirection w:val="lrTb"/>
            <w:noWrap w:val="false"/>
          </w:tcPr>
          <w:p>
            <w:pPr>
              <w:jc w:val="both"/>
              <w:spacing w:after="0" w:line="240" w:lineRule="auto"/>
              <w:tabs>
                <w:tab w:val="left" w:pos="8789" w:leader="none"/>
              </w:tabs>
              <w:rPr>
                <w:rFonts w:ascii="Times New Roman" w:hAnsi="Times New Roman" w:eastAsia="Times New Roman"/>
                <w:sz w:val="26"/>
                <w:szCs w:val="26"/>
                <w:highlight w:val="none"/>
              </w:rPr>
            </w:pPr>
            <w:r>
              <w:rPr>
                <w:rFonts w:ascii="Times New Roman" w:hAnsi="Times New Roman" w:eastAsia="Times New Roman"/>
                <w:sz w:val="26"/>
                <w:szCs w:val="26"/>
                <w:highlight w:val="none"/>
              </w:rPr>
              <w:t xml:space="preserve">Князев В.В.</w:t>
            </w:r>
            <w:r>
              <w:rPr>
                <w:rFonts w:ascii="Times New Roman" w:hAnsi="Times New Roman" w:eastAsia="Times New Roman"/>
                <w:sz w:val="26"/>
                <w:szCs w:val="26"/>
                <w:highlight w:val="none"/>
              </w:rPr>
            </w:r>
            <w:r>
              <w:rPr>
                <w:rFonts w:ascii="Times New Roman" w:hAnsi="Times New Roman" w:eastAsia="Times New Roman"/>
                <w:sz w:val="26"/>
                <w:szCs w:val="26"/>
                <w:highlight w:val="none"/>
              </w:rPr>
            </w:r>
          </w:p>
        </w:tc>
      </w:tr>
      <w:tr>
        <w:tblPrEx/>
        <w:trPr/>
        <w:tc>
          <w:tcPr>
            <w:tcW w:w="675" w:type="dxa"/>
            <w:vAlign w:val="center"/>
            <w:textDirection w:val="lrTb"/>
            <w:noWrap w:val="false"/>
          </w:tcPr>
          <w:p>
            <w:pPr>
              <w:ind w:firstLine="709"/>
              <w:jc w:val="both"/>
              <w:spacing w:after="0" w:line="240" w:lineRule="auto"/>
              <w:tabs>
                <w:tab w:val="left" w:pos="8789" w:leader="none"/>
              </w:tabs>
              <w:rPr>
                <w:rFonts w:ascii="Times New Roman" w:hAnsi="Times New Roman" w:eastAsia="Times New Roman"/>
                <w:sz w:val="26"/>
                <w:szCs w:val="26"/>
                <w:highlight w:val="none"/>
              </w:rPr>
            </w:pPr>
            <w:r>
              <w:rPr>
                <w:rFonts w:ascii="Times New Roman" w:hAnsi="Times New Roman" w:eastAsia="Times New Roman"/>
                <w:sz w:val="26"/>
                <w:szCs w:val="26"/>
                <w:highlight w:val="none"/>
              </w:rPr>
              <w:t xml:space="preserve">3</w:t>
            </w:r>
            <w:r>
              <w:rPr>
                <w:rFonts w:ascii="Times New Roman" w:hAnsi="Times New Roman" w:eastAsia="Times New Roman"/>
                <w:sz w:val="26"/>
                <w:szCs w:val="26"/>
                <w:highlight w:val="none"/>
              </w:rPr>
            </w:r>
            <w:r>
              <w:rPr>
                <w:rFonts w:ascii="Times New Roman" w:hAnsi="Times New Roman" w:eastAsia="Times New Roman"/>
                <w:sz w:val="26"/>
                <w:szCs w:val="26"/>
                <w:highlight w:val="none"/>
              </w:rPr>
            </w:r>
          </w:p>
        </w:tc>
        <w:tc>
          <w:tcPr>
            <w:tcW w:w="1276" w:type="dxa"/>
            <w:vAlign w:val="center"/>
            <w:textDirection w:val="lrTb"/>
            <w:noWrap w:val="false"/>
          </w:tcPr>
          <w:p>
            <w:pPr>
              <w:ind w:firstLine="709"/>
              <w:jc w:val="both"/>
              <w:spacing w:after="0" w:line="240" w:lineRule="auto"/>
              <w:tabs>
                <w:tab w:val="left" w:pos="8789" w:leader="none"/>
              </w:tabs>
              <w:rPr>
                <w:rFonts w:ascii="Times New Roman" w:hAnsi="Times New Roman" w:eastAsia="Times New Roman"/>
                <w:sz w:val="26"/>
                <w:szCs w:val="26"/>
                <w:highlight w:val="none"/>
              </w:rPr>
            </w:pPr>
            <w:r>
              <w:rPr>
                <w:rFonts w:ascii="Times New Roman" w:hAnsi="Times New Roman" w:eastAsia="Times New Roman"/>
                <w:sz w:val="26"/>
                <w:szCs w:val="26"/>
                <w:highlight w:val="none"/>
              </w:rPr>
            </w:r>
            <w:r>
              <w:rPr>
                <w:rFonts w:ascii="Times New Roman" w:hAnsi="Times New Roman" w:eastAsia="Times New Roman"/>
                <w:sz w:val="26"/>
                <w:szCs w:val="26"/>
                <w:highlight w:val="none"/>
              </w:rPr>
            </w:r>
            <w:r>
              <w:rPr>
                <w:rFonts w:ascii="Times New Roman" w:hAnsi="Times New Roman" w:eastAsia="Times New Roman"/>
                <w:sz w:val="26"/>
                <w:szCs w:val="26"/>
                <w:highlight w:val="none"/>
              </w:rPr>
            </w:r>
          </w:p>
        </w:tc>
        <w:tc>
          <w:tcPr>
            <w:tcW w:w="4253" w:type="dxa"/>
            <w:textDirection w:val="lrTb"/>
            <w:noWrap w:val="false"/>
          </w:tcPr>
          <w:p>
            <w:pPr>
              <w:jc w:val="both"/>
              <w:spacing w:after="0" w:line="240" w:lineRule="auto"/>
              <w:tabs>
                <w:tab w:val="left" w:pos="8789" w:leader="none"/>
              </w:tabs>
              <w:rPr>
                <w:rFonts w:ascii="Times New Roman" w:hAnsi="Times New Roman" w:eastAsia="Times New Roman"/>
                <w:sz w:val="26"/>
                <w:szCs w:val="26"/>
                <w:highlight w:val="none"/>
              </w:rPr>
            </w:pPr>
            <w:r>
              <w:rPr>
                <w:rFonts w:ascii="Times New Roman" w:hAnsi="Times New Roman" w:eastAsia="Times New Roman"/>
                <w:sz w:val="26"/>
                <w:szCs w:val="26"/>
                <w:highlight w:val="none"/>
              </w:rPr>
              <w:t xml:space="preserve">Начальник ОЛи МТО</w:t>
            </w:r>
            <w:r>
              <w:rPr>
                <w:rFonts w:ascii="Times New Roman" w:hAnsi="Times New Roman" w:eastAsia="Times New Roman"/>
                <w:sz w:val="26"/>
                <w:szCs w:val="26"/>
                <w:highlight w:val="none"/>
              </w:rPr>
            </w:r>
            <w:r>
              <w:rPr>
                <w:rFonts w:ascii="Times New Roman" w:hAnsi="Times New Roman" w:eastAsia="Times New Roman"/>
                <w:sz w:val="26"/>
                <w:szCs w:val="26"/>
                <w:highlight w:val="none"/>
              </w:rPr>
            </w:r>
          </w:p>
        </w:tc>
        <w:tc>
          <w:tcPr>
            <w:tcW w:w="1701" w:type="dxa"/>
            <w:vAlign w:val="center"/>
            <w:textDirection w:val="lrTb"/>
            <w:noWrap w:val="false"/>
          </w:tcPr>
          <w:p>
            <w:pPr>
              <w:ind w:firstLine="709"/>
              <w:jc w:val="both"/>
              <w:spacing w:after="0" w:line="240" w:lineRule="auto"/>
              <w:tabs>
                <w:tab w:val="left" w:pos="8789" w:leader="none"/>
              </w:tabs>
              <w:rPr>
                <w:rFonts w:ascii="Times New Roman" w:hAnsi="Times New Roman" w:eastAsia="Times New Roman"/>
                <w:sz w:val="26"/>
                <w:szCs w:val="26"/>
                <w:highlight w:val="none"/>
              </w:rPr>
            </w:pPr>
            <w:r>
              <w:rPr>
                <w:rFonts w:ascii="Times New Roman" w:hAnsi="Times New Roman" w:eastAsia="Times New Roman"/>
                <w:sz w:val="26"/>
                <w:szCs w:val="26"/>
                <w:highlight w:val="none"/>
              </w:rPr>
            </w:r>
            <w:r>
              <w:rPr>
                <w:rFonts w:ascii="Times New Roman" w:hAnsi="Times New Roman" w:eastAsia="Times New Roman"/>
                <w:sz w:val="26"/>
                <w:szCs w:val="26"/>
                <w:highlight w:val="none"/>
              </w:rPr>
            </w:r>
            <w:r>
              <w:rPr>
                <w:rFonts w:ascii="Times New Roman" w:hAnsi="Times New Roman" w:eastAsia="Times New Roman"/>
                <w:sz w:val="26"/>
                <w:szCs w:val="26"/>
                <w:highlight w:val="none"/>
              </w:rPr>
            </w:r>
          </w:p>
        </w:tc>
        <w:tc>
          <w:tcPr>
            <w:tcW w:w="2551" w:type="dxa"/>
            <w:textDirection w:val="lrTb"/>
            <w:noWrap w:val="false"/>
          </w:tcPr>
          <w:p>
            <w:pPr>
              <w:jc w:val="both"/>
              <w:spacing w:after="0" w:line="240" w:lineRule="auto"/>
              <w:tabs>
                <w:tab w:val="left" w:pos="8789" w:leader="none"/>
              </w:tabs>
              <w:rPr>
                <w:rFonts w:ascii="Times New Roman" w:hAnsi="Times New Roman" w:eastAsia="Times New Roman"/>
                <w:sz w:val="26"/>
                <w:szCs w:val="26"/>
                <w:highlight w:val="none"/>
              </w:rPr>
            </w:pPr>
            <w:r>
              <w:rPr>
                <w:rFonts w:ascii="Times New Roman" w:hAnsi="Times New Roman" w:eastAsia="Times New Roman"/>
                <w:sz w:val="26"/>
                <w:szCs w:val="26"/>
                <w:highlight w:val="none"/>
              </w:rPr>
              <w:t xml:space="preserve">Шмидгаль А.Ю</w:t>
            </w:r>
            <w:r>
              <w:rPr>
                <w:rFonts w:ascii="Times New Roman" w:hAnsi="Times New Roman" w:eastAsia="Times New Roman"/>
                <w:sz w:val="26"/>
                <w:szCs w:val="26"/>
                <w:highlight w:val="none"/>
              </w:rPr>
            </w:r>
            <w:r>
              <w:rPr>
                <w:rFonts w:ascii="Times New Roman" w:hAnsi="Times New Roman" w:eastAsia="Times New Roman"/>
                <w:sz w:val="26"/>
                <w:szCs w:val="26"/>
                <w:highlight w:val="none"/>
              </w:rPr>
            </w:r>
          </w:p>
        </w:tc>
      </w:tr>
    </w:tbl>
    <w:p>
      <w:pPr>
        <w:ind w:left="7655"/>
        <w:jc w:val="right"/>
        <w:spacing w:after="0" w:line="240" w:lineRule="auto"/>
        <w:widowControl w:val="off"/>
        <w:rPr>
          <w:rFonts w:ascii="Times New Roman" w:hAnsi="Times New Roman"/>
          <w:sz w:val="28"/>
          <w:szCs w:val="28"/>
          <w:highlight w:val="none"/>
        </w:rPr>
      </w:pPr>
      <w:r>
        <w:rPr>
          <w:rFonts w:ascii="Times New Roman" w:hAnsi="Times New Roman"/>
          <w:sz w:val="28"/>
          <w:szCs w:val="28"/>
          <w:highlight w:val="none"/>
        </w:rPr>
      </w:r>
      <w:r>
        <w:rPr>
          <w:rFonts w:ascii="Times New Roman" w:hAnsi="Times New Roman"/>
          <w:sz w:val="28"/>
          <w:szCs w:val="28"/>
          <w:highlight w:val="none"/>
        </w:rPr>
      </w:r>
      <w:r>
        <w:rPr>
          <w:rFonts w:ascii="Times New Roman" w:hAnsi="Times New Roman"/>
          <w:sz w:val="28"/>
          <w:szCs w:val="28"/>
          <w:highlight w:val="none"/>
        </w:rPr>
      </w:r>
    </w:p>
    <w:p>
      <w:pPr>
        <w:ind w:left="7655"/>
        <w:jc w:val="right"/>
        <w:spacing w:after="0" w:line="240" w:lineRule="auto"/>
        <w:widowControl w:val="off"/>
        <w:rPr>
          <w:rFonts w:ascii="Times New Roman" w:hAnsi="Times New Roman"/>
          <w:sz w:val="28"/>
          <w:szCs w:val="28"/>
          <w:highlight w:val="none"/>
        </w:rPr>
      </w:pPr>
      <w:r>
        <w:rPr>
          <w:rFonts w:ascii="Times New Roman" w:hAnsi="Times New Roman"/>
          <w:sz w:val="28"/>
          <w:szCs w:val="28"/>
          <w:highlight w:val="none"/>
        </w:rPr>
      </w:r>
      <w:r>
        <w:rPr>
          <w:rFonts w:ascii="Times New Roman" w:hAnsi="Times New Roman"/>
          <w:sz w:val="28"/>
          <w:szCs w:val="28"/>
          <w:highlight w:val="none"/>
        </w:rPr>
      </w:r>
      <w:r>
        <w:rPr>
          <w:rFonts w:ascii="Times New Roman" w:hAnsi="Times New Roman"/>
          <w:sz w:val="28"/>
          <w:szCs w:val="28"/>
          <w:highlight w:val="none"/>
        </w:rPr>
      </w:r>
    </w:p>
    <w:p>
      <w:pPr>
        <w:ind w:left="7655"/>
        <w:jc w:val="right"/>
        <w:spacing w:after="0" w:line="240" w:lineRule="auto"/>
        <w:widowControl w:val="off"/>
        <w:rPr>
          <w:rFonts w:ascii="Times New Roman" w:hAnsi="Times New Roman"/>
          <w:sz w:val="28"/>
          <w:szCs w:val="28"/>
          <w:highlight w:val="none"/>
        </w:rPr>
      </w:pPr>
      <w:r>
        <w:rPr>
          <w:rFonts w:ascii="Times New Roman" w:hAnsi="Times New Roman"/>
          <w:sz w:val="28"/>
          <w:szCs w:val="28"/>
          <w:highlight w:val="none"/>
        </w:rPr>
      </w:r>
      <w:r>
        <w:rPr>
          <w:rFonts w:ascii="Times New Roman" w:hAnsi="Times New Roman"/>
          <w:sz w:val="28"/>
          <w:szCs w:val="28"/>
          <w:highlight w:val="none"/>
        </w:rPr>
      </w:r>
      <w:r>
        <w:rPr>
          <w:rFonts w:ascii="Times New Roman" w:hAnsi="Times New Roman"/>
          <w:sz w:val="28"/>
          <w:szCs w:val="28"/>
          <w:highlight w:val="none"/>
        </w:rPr>
      </w:r>
    </w:p>
    <w:p>
      <w:pPr>
        <w:ind w:left="7655"/>
        <w:jc w:val="right"/>
        <w:spacing w:after="0" w:line="240" w:lineRule="auto"/>
        <w:widowControl w:val="off"/>
        <w:rPr>
          <w:rFonts w:ascii="Times New Roman" w:hAnsi="Times New Roman"/>
          <w:sz w:val="28"/>
          <w:szCs w:val="28"/>
          <w:highlight w:val="none"/>
        </w:rPr>
      </w:pPr>
      <w:r>
        <w:rPr>
          <w:rFonts w:ascii="Times New Roman" w:hAnsi="Times New Roman"/>
          <w:sz w:val="28"/>
          <w:szCs w:val="28"/>
          <w:highlight w:val="none"/>
        </w:rPr>
      </w:r>
      <w:r>
        <w:rPr>
          <w:rFonts w:ascii="Times New Roman" w:hAnsi="Times New Roman"/>
          <w:sz w:val="28"/>
          <w:szCs w:val="28"/>
          <w:highlight w:val="none"/>
        </w:rPr>
      </w:r>
      <w:r>
        <w:rPr>
          <w:rFonts w:ascii="Times New Roman" w:hAnsi="Times New Roman"/>
          <w:sz w:val="28"/>
          <w:szCs w:val="28"/>
          <w:highlight w:val="none"/>
        </w:rPr>
      </w:r>
    </w:p>
    <w:p>
      <w:pPr>
        <w:ind w:left="7655"/>
        <w:jc w:val="right"/>
        <w:spacing w:after="0" w:line="240" w:lineRule="auto"/>
        <w:widowControl w:val="off"/>
        <w:rPr>
          <w:rFonts w:ascii="Times New Roman" w:hAnsi="Times New Roman"/>
          <w:sz w:val="28"/>
          <w:szCs w:val="28"/>
          <w:highlight w:val="none"/>
        </w:rPr>
      </w:pPr>
      <w:r>
        <w:rPr>
          <w:rFonts w:ascii="Times New Roman" w:hAnsi="Times New Roman"/>
          <w:sz w:val="28"/>
          <w:szCs w:val="28"/>
          <w:highlight w:val="none"/>
        </w:rPr>
      </w:r>
      <w:r>
        <w:rPr>
          <w:rFonts w:ascii="Times New Roman" w:hAnsi="Times New Roman"/>
          <w:sz w:val="28"/>
          <w:szCs w:val="28"/>
          <w:highlight w:val="none"/>
        </w:rPr>
      </w:r>
      <w:r>
        <w:rPr>
          <w:rFonts w:ascii="Times New Roman" w:hAnsi="Times New Roman"/>
          <w:sz w:val="28"/>
          <w:szCs w:val="28"/>
          <w:highlight w:val="none"/>
        </w:rPr>
      </w:r>
    </w:p>
    <w:p>
      <w:pPr>
        <w:ind w:left="7655"/>
        <w:jc w:val="right"/>
        <w:spacing w:after="0" w:line="240" w:lineRule="auto"/>
        <w:widowControl w:val="off"/>
        <w:rPr>
          <w:rFonts w:ascii="Times New Roman" w:hAnsi="Times New Roman"/>
          <w:sz w:val="28"/>
          <w:szCs w:val="28"/>
          <w:highlight w:val="none"/>
        </w:rPr>
      </w:pPr>
      <w:r>
        <w:rPr>
          <w:rFonts w:ascii="Times New Roman" w:hAnsi="Times New Roman"/>
          <w:sz w:val="28"/>
          <w:szCs w:val="28"/>
          <w:highlight w:val="none"/>
        </w:rPr>
      </w:r>
      <w:r>
        <w:rPr>
          <w:rFonts w:ascii="Times New Roman" w:hAnsi="Times New Roman"/>
          <w:sz w:val="28"/>
          <w:szCs w:val="28"/>
          <w:highlight w:val="none"/>
        </w:rPr>
      </w:r>
      <w:r>
        <w:rPr>
          <w:rFonts w:ascii="Times New Roman" w:hAnsi="Times New Roman"/>
          <w:sz w:val="28"/>
          <w:szCs w:val="28"/>
          <w:highlight w:val="none"/>
        </w:rPr>
      </w:r>
    </w:p>
    <w:p>
      <w:pPr>
        <w:ind w:left="7655"/>
        <w:jc w:val="right"/>
        <w:spacing w:after="0" w:line="240" w:lineRule="auto"/>
        <w:widowControl w:val="off"/>
        <w:rPr>
          <w:rFonts w:ascii="Times New Roman" w:hAnsi="Times New Roman"/>
          <w:sz w:val="28"/>
          <w:szCs w:val="28"/>
          <w:highlight w:val="none"/>
        </w:rPr>
      </w:pPr>
      <w:r>
        <w:rPr>
          <w:rFonts w:ascii="Times New Roman" w:hAnsi="Times New Roman"/>
          <w:sz w:val="28"/>
          <w:szCs w:val="28"/>
          <w:highlight w:val="none"/>
        </w:rPr>
      </w:r>
      <w:r>
        <w:rPr>
          <w:rFonts w:ascii="Times New Roman" w:hAnsi="Times New Roman"/>
          <w:sz w:val="28"/>
          <w:szCs w:val="28"/>
          <w:highlight w:val="none"/>
        </w:rPr>
      </w:r>
      <w:r>
        <w:rPr>
          <w:rFonts w:ascii="Times New Roman" w:hAnsi="Times New Roman"/>
          <w:sz w:val="28"/>
          <w:szCs w:val="28"/>
          <w:highlight w:val="none"/>
        </w:rPr>
      </w:r>
    </w:p>
    <w:p>
      <w:pPr>
        <w:ind w:left="7655"/>
        <w:jc w:val="right"/>
        <w:spacing w:after="0" w:line="240" w:lineRule="auto"/>
        <w:widowControl w:val="off"/>
        <w:rPr>
          <w:rFonts w:ascii="Times New Roman" w:hAnsi="Times New Roman"/>
          <w:sz w:val="28"/>
          <w:szCs w:val="28"/>
          <w:highlight w:val="none"/>
        </w:rPr>
      </w:pPr>
      <w:r>
        <w:rPr>
          <w:rFonts w:ascii="Times New Roman" w:hAnsi="Times New Roman"/>
          <w:sz w:val="28"/>
          <w:szCs w:val="28"/>
          <w:highlight w:val="none"/>
        </w:rPr>
      </w:r>
      <w:r>
        <w:rPr>
          <w:rFonts w:ascii="Times New Roman" w:hAnsi="Times New Roman"/>
          <w:sz w:val="28"/>
          <w:szCs w:val="28"/>
          <w:highlight w:val="none"/>
        </w:rPr>
      </w:r>
      <w:r>
        <w:rPr>
          <w:rFonts w:ascii="Times New Roman" w:hAnsi="Times New Roman"/>
          <w:sz w:val="28"/>
          <w:szCs w:val="28"/>
          <w:highlight w:val="none"/>
        </w:rPr>
      </w:r>
    </w:p>
    <w:p>
      <w:pPr>
        <w:ind w:left="7655"/>
        <w:jc w:val="right"/>
        <w:spacing w:after="0" w:line="240" w:lineRule="auto"/>
        <w:widowControl w:val="off"/>
        <w:rPr>
          <w:rFonts w:ascii="Times New Roman" w:hAnsi="Times New Roman"/>
          <w:sz w:val="28"/>
          <w:szCs w:val="28"/>
          <w:highlight w:val="none"/>
        </w:rPr>
      </w:pPr>
      <w:r>
        <w:rPr>
          <w:rFonts w:ascii="Times New Roman" w:hAnsi="Times New Roman"/>
          <w:sz w:val="28"/>
          <w:szCs w:val="28"/>
          <w:highlight w:val="none"/>
        </w:rPr>
      </w:r>
      <w:r>
        <w:rPr>
          <w:rFonts w:ascii="Times New Roman" w:hAnsi="Times New Roman"/>
          <w:sz w:val="28"/>
          <w:szCs w:val="28"/>
          <w:highlight w:val="none"/>
        </w:rPr>
      </w:r>
      <w:r>
        <w:rPr>
          <w:rFonts w:ascii="Times New Roman" w:hAnsi="Times New Roman"/>
          <w:sz w:val="28"/>
          <w:szCs w:val="28"/>
          <w:highlight w:val="none"/>
        </w:rPr>
      </w:r>
    </w:p>
    <w:p>
      <w:pPr>
        <w:ind w:left="7655"/>
        <w:jc w:val="right"/>
        <w:spacing w:after="0" w:line="240" w:lineRule="auto"/>
        <w:widowControl w:val="off"/>
        <w:rPr>
          <w:rFonts w:ascii="Times New Roman" w:hAnsi="Times New Roman"/>
          <w:sz w:val="28"/>
          <w:szCs w:val="28"/>
          <w:highlight w:val="none"/>
        </w:rPr>
      </w:pPr>
      <w:r>
        <w:rPr>
          <w:rFonts w:ascii="Times New Roman" w:hAnsi="Times New Roman"/>
          <w:sz w:val="28"/>
          <w:szCs w:val="28"/>
        </w:rPr>
        <w:t xml:space="preserve">Приложение № 2</w:t>
      </w:r>
      <w:r>
        <w:rPr>
          <w:rFonts w:ascii="Times New Roman" w:hAnsi="Times New Roman"/>
          <w:sz w:val="28"/>
          <w:szCs w:val="28"/>
          <w:highlight w:val="none"/>
        </w:rPr>
      </w:r>
      <w:r>
        <w:rPr>
          <w:rFonts w:ascii="Times New Roman" w:hAnsi="Times New Roman"/>
          <w:sz w:val="28"/>
          <w:szCs w:val="28"/>
          <w:highlight w:val="none"/>
        </w:rPr>
      </w:r>
    </w:p>
    <w:p>
      <w:pPr>
        <w:ind w:left="7655"/>
        <w:jc w:val="right"/>
        <w:spacing w:after="0" w:line="240" w:lineRule="auto"/>
        <w:widowControl w:val="off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 техническому заданию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jc w:val="center"/>
        <w:widowControl w:val="off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</w:r>
      <w:r>
        <w:rPr>
          <w:rFonts w:ascii="Times New Roman" w:hAnsi="Times New Roman"/>
          <w:b/>
        </w:rPr>
      </w:r>
      <w:r>
        <w:rPr>
          <w:rFonts w:ascii="Times New Roman" w:hAnsi="Times New Roman"/>
          <w:b/>
        </w:rPr>
      </w:r>
    </w:p>
    <w:p>
      <w:pPr>
        <w:jc w:val="center"/>
        <w:widowControl w:val="off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Технические характеристики и требования к КТП 250кВА </w:t>
      </w:r>
      <w:r>
        <w:rPr>
          <w:rFonts w:ascii="Times New Roman" w:hAnsi="Times New Roman"/>
          <w:b/>
        </w:rPr>
      </w:r>
      <w:r>
        <w:rPr>
          <w:rFonts w:ascii="Times New Roman" w:hAnsi="Times New Roman"/>
          <w:b/>
        </w:rPr>
      </w:r>
    </w:p>
    <w:tbl>
      <w:tblPr>
        <w:tblW w:w="10710" w:type="dxa"/>
        <w:tblInd w:w="-116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Look w:val="04A0" w:firstRow="1" w:lastRow="0" w:firstColumn="1" w:lastColumn="0" w:noHBand="0" w:noVBand="1"/>
      </w:tblPr>
      <w:tblGrid>
        <w:gridCol w:w="824"/>
        <w:gridCol w:w="5205"/>
        <w:gridCol w:w="140"/>
        <w:gridCol w:w="1562"/>
        <w:gridCol w:w="141"/>
        <w:gridCol w:w="1278"/>
        <w:gridCol w:w="1560"/>
      </w:tblGrid>
      <w:tr>
        <w:tblPrEx/>
        <w:trPr/>
        <w:tc>
          <w:tcPr>
            <w:tcW w:w="824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№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  <w:p>
            <w:pPr>
              <w:jc w:val="center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п/п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W w:w="5205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Технические характеристики 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  <w:p>
            <w:pPr>
              <w:jc w:val="center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(наименование параметра)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gridSpan w:val="2"/>
            <w:tcW w:w="1702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Требование (значение параметра)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gridSpan w:val="2"/>
            <w:tcW w:w="1419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Предлагаемые технические характеристики (заполняется участником)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W w:w="1560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Код параметра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  <w:p>
            <w:pPr>
              <w:jc w:val="center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(не подлежит изменению)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  <w:tr>
        <w:tblPrEx/>
        <w:trPr>
          <w:trHeight w:val="346"/>
        </w:trPr>
        <w:tc>
          <w:tcPr>
            <w:gridSpan w:val="6"/>
            <w:tcW w:w="9150" w:type="dxa"/>
            <w:vAlign w:val="center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/>
              </w:rPr>
              <w:outlineLvl w:val="3"/>
            </w:pPr>
            <w:r>
              <w:rPr>
                <w:rFonts w:ascii="Times New Roman" w:hAnsi="Times New Roman"/>
                <w:b/>
                <w:bCs/>
              </w:rPr>
              <w:t xml:space="preserve">1.</w:t>
            </w:r>
            <w:r>
              <w:rPr>
                <w:rFonts w:ascii="Times New Roman" w:hAnsi="Times New Roman"/>
                <w:b/>
                <w:bCs/>
              </w:rPr>
              <w:tab/>
              <w:t xml:space="preserve">Производитель: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W w:w="1560" w:type="dxa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/>
                <w:b/>
                <w:bCs/>
              </w:rPr>
              <w:outlineLvl w:val="3"/>
            </w:pPr>
            <w:r>
              <w:rPr>
                <w:rFonts w:ascii="Times New Roman" w:hAnsi="Times New Roman"/>
                <w:b/>
                <w:bCs/>
              </w:rPr>
            </w:r>
            <w:r>
              <w:rPr>
                <w:rFonts w:ascii="Times New Roman" w:hAnsi="Times New Roman"/>
                <w:b/>
                <w:bCs/>
              </w:rPr>
            </w:r>
            <w:r>
              <w:rPr>
                <w:rFonts w:ascii="Times New Roman" w:hAnsi="Times New Roman"/>
                <w:b/>
                <w:bCs/>
              </w:rPr>
            </w:r>
          </w:p>
        </w:tc>
      </w:tr>
      <w:tr>
        <w:tblPrEx/>
        <w:trPr>
          <w:trHeight w:val="343"/>
        </w:trPr>
        <w:tc>
          <w:tcPr>
            <w:tcW w:w="824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bCs/>
              </w:rPr>
              <w:outlineLvl w:val="3"/>
            </w:pPr>
            <w:r>
              <w:rPr>
                <w:rFonts w:ascii="Times New Roman" w:hAnsi="Times New Roman"/>
                <w:bCs/>
              </w:rPr>
              <w:t xml:space="preserve">1.1.</w:t>
            </w:r>
            <w:r>
              <w:rPr>
                <w:rFonts w:ascii="Times New Roman" w:hAnsi="Times New Roman"/>
                <w:bCs/>
              </w:rPr>
            </w:r>
            <w:r>
              <w:rPr>
                <w:rFonts w:ascii="Times New Roman" w:hAnsi="Times New Roman"/>
                <w:bCs/>
              </w:rPr>
            </w:r>
          </w:p>
        </w:tc>
        <w:tc>
          <w:tcPr>
            <w:tcW w:w="5205" w:type="dxa"/>
            <w:vAlign w:val="center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/>
                <w:bCs/>
                <w:sz w:val="22"/>
                <w:szCs w:val="22"/>
              </w:rPr>
              <w:outlineLvl w:val="3"/>
            </w:pPr>
            <w:r>
              <w:rPr>
                <w:rFonts w:ascii="Times New Roman" w:hAnsi="Times New Roman"/>
                <w:bCs/>
                <w:sz w:val="22"/>
                <w:szCs w:val="22"/>
              </w:rPr>
              <w:t xml:space="preserve">- КТП</w:t>
            </w:r>
            <w:r>
              <w:rPr>
                <w:rFonts w:ascii="Times New Roman" w:hAnsi="Times New Roman"/>
                <w:bCs/>
                <w:sz w:val="22"/>
                <w:szCs w:val="22"/>
              </w:rPr>
            </w:r>
            <w:r>
              <w:rPr>
                <w:rFonts w:ascii="Times New Roman" w:hAnsi="Times New Roman"/>
                <w:bCs/>
                <w:sz w:val="22"/>
                <w:szCs w:val="22"/>
              </w:rPr>
            </w:r>
          </w:p>
        </w:tc>
        <w:tc>
          <w:tcPr>
            <w:gridSpan w:val="2"/>
            <w:tcW w:w="1702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*</w:t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gridSpan w:val="2"/>
            <w:tcW w:w="1419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1560" w:type="dxa"/>
            <w:textDirection w:val="lrTb"/>
            <w:noWrap w:val="false"/>
          </w:tcPr>
          <w:p>
            <w:pPr>
              <w:jc w:val="center"/>
              <w:keepNext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ZPM_ZAVOD</w:t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</w:tc>
      </w:tr>
      <w:tr>
        <w:tblPrEx/>
        <w:trPr>
          <w:trHeight w:val="346"/>
        </w:trPr>
        <w:tc>
          <w:tcPr>
            <w:gridSpan w:val="6"/>
            <w:tcW w:w="9150" w:type="dxa"/>
            <w:vAlign w:val="center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/>
                <w:sz w:val="22"/>
                <w:szCs w:val="22"/>
              </w:rPr>
              <w:outlineLvl w:val="3"/>
            </w:pPr>
            <w:r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2. Заводской тип (марка)</w:t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1560" w:type="dxa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/>
                <w:b/>
                <w:bCs/>
                <w:sz w:val="22"/>
                <w:szCs w:val="22"/>
              </w:rPr>
              <w:outlineLvl w:val="3"/>
            </w:pPr>
            <w:r>
              <w:rPr>
                <w:rFonts w:ascii="Times New Roman" w:hAnsi="Times New Roman"/>
                <w:b/>
                <w:bCs/>
                <w:sz w:val="22"/>
                <w:szCs w:val="22"/>
              </w:rPr>
            </w:r>
            <w:r>
              <w:rPr>
                <w:rFonts w:ascii="Times New Roman" w:hAnsi="Times New Roman"/>
                <w:b/>
                <w:bCs/>
                <w:sz w:val="22"/>
                <w:szCs w:val="22"/>
              </w:rPr>
            </w:r>
            <w:r>
              <w:rPr>
                <w:rFonts w:ascii="Times New Roman" w:hAnsi="Times New Roman"/>
                <w:b/>
                <w:bCs/>
                <w:sz w:val="22"/>
                <w:szCs w:val="22"/>
              </w:rPr>
            </w:r>
          </w:p>
        </w:tc>
      </w:tr>
      <w:tr>
        <w:tblPrEx/>
        <w:trPr>
          <w:trHeight w:val="346"/>
        </w:trPr>
        <w:tc>
          <w:tcPr>
            <w:tcW w:w="824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bCs/>
              </w:rPr>
              <w:outlineLvl w:val="3"/>
            </w:pPr>
            <w:r>
              <w:rPr>
                <w:rFonts w:ascii="Times New Roman" w:hAnsi="Times New Roman"/>
                <w:bCs/>
              </w:rPr>
              <w:t xml:space="preserve">2.1</w:t>
            </w:r>
            <w:r>
              <w:rPr>
                <w:rFonts w:ascii="Times New Roman" w:hAnsi="Times New Roman"/>
                <w:bCs/>
              </w:rPr>
            </w:r>
            <w:r>
              <w:rPr>
                <w:rFonts w:ascii="Times New Roman" w:hAnsi="Times New Roman"/>
                <w:bCs/>
              </w:rPr>
            </w:r>
          </w:p>
        </w:tc>
        <w:tc>
          <w:tcPr>
            <w:tcW w:w="5205" w:type="dxa"/>
            <w:vAlign w:val="center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/>
                <w:bCs/>
                <w:sz w:val="22"/>
                <w:szCs w:val="22"/>
              </w:rPr>
              <w:outlineLvl w:val="3"/>
            </w:pPr>
            <w:r>
              <w:rPr>
                <w:rFonts w:ascii="Times New Roman" w:hAnsi="Times New Roman"/>
                <w:bCs/>
                <w:sz w:val="22"/>
                <w:szCs w:val="22"/>
              </w:rPr>
              <w:t xml:space="preserve">Заводской тип (марка) КТП</w:t>
            </w:r>
            <w:r>
              <w:rPr>
                <w:rFonts w:ascii="Times New Roman" w:hAnsi="Times New Roman"/>
                <w:bCs/>
                <w:sz w:val="22"/>
                <w:szCs w:val="22"/>
              </w:rPr>
            </w:r>
            <w:r>
              <w:rPr>
                <w:rFonts w:ascii="Times New Roman" w:hAnsi="Times New Roman"/>
                <w:bCs/>
                <w:sz w:val="22"/>
                <w:szCs w:val="22"/>
              </w:rPr>
            </w:r>
          </w:p>
        </w:tc>
        <w:tc>
          <w:tcPr>
            <w:gridSpan w:val="2"/>
            <w:tcW w:w="1702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gridSpan w:val="2"/>
            <w:tcW w:w="1419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1560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</w:tc>
      </w:tr>
      <w:tr>
        <w:tblPrEx/>
        <w:trPr>
          <w:trHeight w:val="346"/>
        </w:trPr>
        <w:tc>
          <w:tcPr>
            <w:gridSpan w:val="6"/>
            <w:tcW w:w="9150" w:type="dxa"/>
            <w:vAlign w:val="center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/>
                <w:sz w:val="22"/>
                <w:szCs w:val="22"/>
              </w:rPr>
              <w:outlineLvl w:val="3"/>
            </w:pPr>
            <w:r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3. Основные требования к КТП</w:t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1560" w:type="dxa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/>
                <w:b/>
                <w:bCs/>
                <w:sz w:val="22"/>
                <w:szCs w:val="22"/>
              </w:rPr>
              <w:outlineLvl w:val="3"/>
            </w:pPr>
            <w:r>
              <w:rPr>
                <w:rFonts w:ascii="Times New Roman" w:hAnsi="Times New Roman"/>
                <w:b/>
                <w:bCs/>
                <w:sz w:val="22"/>
                <w:szCs w:val="22"/>
              </w:rPr>
            </w:r>
            <w:r>
              <w:rPr>
                <w:rFonts w:ascii="Times New Roman" w:hAnsi="Times New Roman"/>
                <w:b/>
                <w:bCs/>
                <w:sz w:val="22"/>
                <w:szCs w:val="22"/>
              </w:rPr>
            </w:r>
            <w:r>
              <w:rPr>
                <w:rFonts w:ascii="Times New Roman" w:hAnsi="Times New Roman"/>
                <w:b/>
                <w:bCs/>
                <w:sz w:val="22"/>
                <w:szCs w:val="22"/>
              </w:rPr>
            </w:r>
          </w:p>
        </w:tc>
      </w:tr>
      <w:tr>
        <w:tblPrEx/>
        <w:trPr>
          <w:trHeight w:val="514"/>
        </w:trPr>
        <w:tc>
          <w:tcPr>
            <w:tcW w:w="824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3.1.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W w:w="5205" w:type="dxa"/>
            <w:vAlign w:val="center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/>
                <w:bCs/>
                <w:sz w:val="22"/>
                <w:szCs w:val="22"/>
              </w:rPr>
              <w:outlineLvl w:val="3"/>
            </w:pPr>
            <w:r>
              <w:rPr>
                <w:rFonts w:ascii="Times New Roman" w:hAnsi="Times New Roman"/>
                <w:bCs/>
                <w:sz w:val="22"/>
                <w:szCs w:val="22"/>
              </w:rPr>
              <w:t xml:space="preserve">Конструктивное исполнение ТП</w:t>
            </w:r>
            <w:r>
              <w:rPr>
                <w:rFonts w:ascii="Times New Roman" w:hAnsi="Times New Roman"/>
                <w:bCs/>
                <w:sz w:val="22"/>
                <w:szCs w:val="22"/>
              </w:rPr>
            </w:r>
            <w:r>
              <w:rPr>
                <w:rFonts w:ascii="Times New Roman" w:hAnsi="Times New Roman"/>
                <w:bCs/>
                <w:sz w:val="22"/>
                <w:szCs w:val="22"/>
              </w:rPr>
            </w:r>
          </w:p>
        </w:tc>
        <w:tc>
          <w:tcPr>
            <w:gridSpan w:val="2"/>
            <w:tcW w:w="1702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bCs/>
                <w:sz w:val="22"/>
                <w:szCs w:val="22"/>
              </w:rPr>
              <w:outlineLvl w:val="3"/>
            </w:pPr>
            <w:r>
              <w:rPr>
                <w:rFonts w:ascii="Times New Roman" w:hAnsi="Times New Roman"/>
                <w:bCs/>
                <w:sz w:val="22"/>
                <w:szCs w:val="22"/>
              </w:rPr>
              <w:t xml:space="preserve">Тупиковая</w:t>
            </w:r>
            <w:r>
              <w:rPr>
                <w:rFonts w:ascii="Times New Roman" w:hAnsi="Times New Roman"/>
                <w:bCs/>
                <w:sz w:val="22"/>
                <w:szCs w:val="22"/>
              </w:rPr>
            </w:r>
            <w:r>
              <w:rPr>
                <w:rFonts w:ascii="Times New Roman" w:hAnsi="Times New Roman"/>
                <w:bCs/>
                <w:sz w:val="22"/>
                <w:szCs w:val="22"/>
              </w:rPr>
            </w:r>
          </w:p>
        </w:tc>
        <w:tc>
          <w:tcPr>
            <w:gridSpan w:val="2"/>
            <w:tcW w:w="1419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156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ZPM_KONSTRUKCIYA</w:t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</w:tc>
      </w:tr>
      <w:tr>
        <w:tblPrEx/>
        <w:trPr/>
        <w:tc>
          <w:tcPr>
            <w:tcW w:w="824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3.2.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W w:w="5205" w:type="dxa"/>
            <w:vAlign w:val="center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/>
                <w:bCs/>
                <w:sz w:val="22"/>
                <w:szCs w:val="22"/>
              </w:rPr>
              <w:outlineLvl w:val="3"/>
            </w:pPr>
            <w:r>
              <w:rPr>
                <w:rFonts w:ascii="Times New Roman" w:hAnsi="Times New Roman"/>
                <w:bCs/>
                <w:sz w:val="22"/>
                <w:szCs w:val="22"/>
              </w:rPr>
              <w:t xml:space="preserve">Габаритные размеры (Д×Ш), мм, не более</w:t>
            </w:r>
            <w:r>
              <w:rPr>
                <w:rFonts w:ascii="Times New Roman" w:hAnsi="Times New Roman"/>
                <w:bCs/>
                <w:sz w:val="22"/>
                <w:szCs w:val="22"/>
              </w:rPr>
            </w:r>
            <w:r>
              <w:rPr>
                <w:rFonts w:ascii="Times New Roman" w:hAnsi="Times New Roman"/>
                <w:bCs/>
                <w:sz w:val="22"/>
                <w:szCs w:val="22"/>
              </w:rPr>
            </w:r>
          </w:p>
        </w:tc>
        <w:tc>
          <w:tcPr>
            <w:gridSpan w:val="2"/>
            <w:tcW w:w="1702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 xml:space="preserve">3000х2200</w:t>
            </w:r>
            <w:r>
              <w:rPr>
                <w:rFonts w:ascii="Times New Roman" w:hAnsi="Times New Roman"/>
                <w:bCs/>
              </w:rPr>
            </w:r>
            <w:r>
              <w:rPr>
                <w:rFonts w:ascii="Times New Roman" w:hAnsi="Times New Roman"/>
                <w:bCs/>
              </w:rPr>
            </w:r>
          </w:p>
        </w:tc>
        <w:tc>
          <w:tcPr>
            <w:gridSpan w:val="2"/>
            <w:tcW w:w="1419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1560" w:type="dxa"/>
            <w:vAlign w:val="center"/>
            <w:textDirection w:val="lrTb"/>
            <w:noWrap w:val="false"/>
          </w:tcPr>
          <w:p>
            <w:pPr>
              <w:jc w:val="center"/>
              <w:keepNext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ZPM_RAZMER_GABARIT</w:t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</w:tc>
      </w:tr>
      <w:tr>
        <w:tblPrEx/>
        <w:trPr/>
        <w:tc>
          <w:tcPr>
            <w:tcW w:w="824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3.3.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W w:w="5205" w:type="dxa"/>
            <w:vAlign w:val="center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/>
                <w:bCs/>
                <w:sz w:val="22"/>
                <w:szCs w:val="22"/>
              </w:rPr>
              <w:outlineLvl w:val="3"/>
            </w:pPr>
            <w:r>
              <w:rPr>
                <w:rFonts w:ascii="Times New Roman" w:hAnsi="Times New Roman"/>
                <w:bCs/>
                <w:sz w:val="22"/>
                <w:szCs w:val="22"/>
              </w:rPr>
              <w:t xml:space="preserve">Антикоррозийное покрытие металлоконструкции обеспечивающее защиту на весь срок службы, (да, нет)</w:t>
            </w:r>
            <w:r>
              <w:rPr>
                <w:rFonts w:ascii="Times New Roman" w:hAnsi="Times New Roman"/>
                <w:bCs/>
                <w:sz w:val="22"/>
                <w:szCs w:val="22"/>
              </w:rPr>
            </w:r>
            <w:r>
              <w:rPr>
                <w:rFonts w:ascii="Times New Roman" w:hAnsi="Times New Roman"/>
                <w:bCs/>
                <w:sz w:val="22"/>
                <w:szCs w:val="22"/>
              </w:rPr>
            </w:r>
          </w:p>
        </w:tc>
        <w:tc>
          <w:tcPr>
            <w:gridSpan w:val="2"/>
            <w:tcW w:w="1702" w:type="dxa"/>
            <w:vAlign w:val="center"/>
            <w:textDirection w:val="lrTb"/>
            <w:noWrap w:val="false"/>
          </w:tcPr>
          <w:p>
            <w:pPr>
              <w:jc w:val="center"/>
              <w:keepNext/>
              <w:rPr>
                <w:rFonts w:ascii="Times New Roman" w:hAnsi="Times New Roman"/>
                <w:bCs/>
                <w:sz w:val="22"/>
                <w:szCs w:val="22"/>
              </w:rPr>
              <w:outlineLvl w:val="3"/>
            </w:pPr>
            <w:r>
              <w:rPr>
                <w:rFonts w:ascii="Times New Roman" w:hAnsi="Times New Roman"/>
                <w:bCs/>
                <w:sz w:val="22"/>
                <w:szCs w:val="22"/>
              </w:rPr>
              <w:t xml:space="preserve">Да</w:t>
            </w:r>
            <w:r>
              <w:rPr>
                <w:rFonts w:ascii="Times New Roman" w:hAnsi="Times New Roman"/>
                <w:bCs/>
                <w:sz w:val="22"/>
                <w:szCs w:val="22"/>
              </w:rPr>
            </w:r>
            <w:r>
              <w:rPr>
                <w:rFonts w:ascii="Times New Roman" w:hAnsi="Times New Roman"/>
                <w:bCs/>
                <w:sz w:val="22"/>
                <w:szCs w:val="22"/>
              </w:rPr>
            </w:r>
          </w:p>
        </w:tc>
        <w:tc>
          <w:tcPr>
            <w:gridSpan w:val="2"/>
            <w:tcW w:w="1419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1560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</w:tc>
      </w:tr>
      <w:tr>
        <w:tblPrEx/>
        <w:trPr/>
        <w:tc>
          <w:tcPr>
            <w:tcW w:w="824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3.4.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W w:w="5205" w:type="dxa"/>
            <w:vAlign w:val="center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/>
                <w:bCs/>
                <w:sz w:val="22"/>
                <w:szCs w:val="22"/>
              </w:rPr>
              <w:outlineLvl w:val="3"/>
            </w:pPr>
            <w:r>
              <w:rPr>
                <w:rFonts w:ascii="Times New Roman" w:hAnsi="Times New Roman"/>
                <w:bCs/>
                <w:sz w:val="22"/>
                <w:szCs w:val="22"/>
              </w:rPr>
              <w:t xml:space="preserve">Каждый трансформатор устанавливается в отдельной камере, (да, нет)</w:t>
            </w:r>
            <w:r>
              <w:rPr>
                <w:rFonts w:ascii="Times New Roman" w:hAnsi="Times New Roman"/>
                <w:bCs/>
                <w:sz w:val="22"/>
                <w:szCs w:val="22"/>
              </w:rPr>
            </w:r>
            <w:r>
              <w:rPr>
                <w:rFonts w:ascii="Times New Roman" w:hAnsi="Times New Roman"/>
                <w:bCs/>
                <w:sz w:val="22"/>
                <w:szCs w:val="22"/>
              </w:rPr>
            </w:r>
          </w:p>
        </w:tc>
        <w:tc>
          <w:tcPr>
            <w:gridSpan w:val="2"/>
            <w:tcW w:w="1702" w:type="dxa"/>
            <w:vAlign w:val="center"/>
            <w:textDirection w:val="lrTb"/>
            <w:noWrap w:val="false"/>
          </w:tcPr>
          <w:p>
            <w:pPr>
              <w:jc w:val="center"/>
              <w:keepNext/>
              <w:rPr>
                <w:rFonts w:ascii="Times New Roman" w:hAnsi="Times New Roman"/>
                <w:bCs/>
                <w:sz w:val="22"/>
                <w:szCs w:val="22"/>
              </w:rPr>
              <w:outlineLvl w:val="3"/>
            </w:pPr>
            <w:r>
              <w:rPr>
                <w:rFonts w:ascii="Times New Roman" w:hAnsi="Times New Roman"/>
                <w:bCs/>
                <w:sz w:val="22"/>
                <w:szCs w:val="22"/>
              </w:rPr>
              <w:t xml:space="preserve">Да</w:t>
            </w:r>
            <w:r>
              <w:rPr>
                <w:rFonts w:ascii="Times New Roman" w:hAnsi="Times New Roman"/>
                <w:bCs/>
                <w:sz w:val="22"/>
                <w:szCs w:val="22"/>
              </w:rPr>
            </w:r>
            <w:r>
              <w:rPr>
                <w:rFonts w:ascii="Times New Roman" w:hAnsi="Times New Roman"/>
                <w:bCs/>
                <w:sz w:val="22"/>
                <w:szCs w:val="22"/>
              </w:rPr>
            </w:r>
          </w:p>
        </w:tc>
        <w:tc>
          <w:tcPr>
            <w:gridSpan w:val="2"/>
            <w:tcW w:w="1419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1560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</w:tc>
      </w:tr>
      <w:tr>
        <w:tblPrEx/>
        <w:trPr/>
        <w:tc>
          <w:tcPr>
            <w:tcW w:w="824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3.5.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W w:w="5205" w:type="dxa"/>
            <w:vAlign w:val="center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/>
                <w:bCs/>
                <w:sz w:val="22"/>
                <w:szCs w:val="22"/>
              </w:rPr>
              <w:outlineLvl w:val="3"/>
            </w:pPr>
            <w:r>
              <w:rPr>
                <w:rFonts w:ascii="Times New Roman" w:hAnsi="Times New Roman"/>
                <w:bCs/>
                <w:sz w:val="22"/>
                <w:szCs w:val="22"/>
              </w:rPr>
              <w:t xml:space="preserve">Наличие в трансформаторных отсеках вентиляционных жалюзийных решеток с обеих сторон наружу, (да, нет)</w:t>
            </w:r>
            <w:r>
              <w:rPr>
                <w:rFonts w:ascii="Times New Roman" w:hAnsi="Times New Roman"/>
                <w:bCs/>
                <w:sz w:val="22"/>
                <w:szCs w:val="22"/>
              </w:rPr>
            </w:r>
            <w:r>
              <w:rPr>
                <w:rFonts w:ascii="Times New Roman" w:hAnsi="Times New Roman"/>
                <w:bCs/>
                <w:sz w:val="22"/>
                <w:szCs w:val="22"/>
              </w:rPr>
            </w:r>
          </w:p>
        </w:tc>
        <w:tc>
          <w:tcPr>
            <w:gridSpan w:val="2"/>
            <w:tcW w:w="1702" w:type="dxa"/>
            <w:vAlign w:val="center"/>
            <w:textDirection w:val="lrTb"/>
            <w:noWrap w:val="false"/>
          </w:tcPr>
          <w:p>
            <w:pPr>
              <w:jc w:val="center"/>
              <w:keepNext/>
              <w:rPr>
                <w:rFonts w:ascii="Times New Roman" w:hAnsi="Times New Roman"/>
                <w:bCs/>
                <w:sz w:val="22"/>
                <w:szCs w:val="22"/>
              </w:rPr>
              <w:outlineLvl w:val="3"/>
            </w:pPr>
            <w:r>
              <w:rPr>
                <w:rFonts w:ascii="Times New Roman" w:hAnsi="Times New Roman"/>
                <w:bCs/>
                <w:sz w:val="22"/>
                <w:szCs w:val="22"/>
              </w:rPr>
              <w:t xml:space="preserve">Да</w:t>
            </w:r>
            <w:r>
              <w:rPr>
                <w:rFonts w:ascii="Times New Roman" w:hAnsi="Times New Roman"/>
                <w:bCs/>
                <w:sz w:val="22"/>
                <w:szCs w:val="22"/>
              </w:rPr>
            </w:r>
            <w:r>
              <w:rPr>
                <w:rFonts w:ascii="Times New Roman" w:hAnsi="Times New Roman"/>
                <w:bCs/>
                <w:sz w:val="22"/>
                <w:szCs w:val="22"/>
              </w:rPr>
            </w:r>
          </w:p>
        </w:tc>
        <w:tc>
          <w:tcPr>
            <w:gridSpan w:val="2"/>
            <w:tcW w:w="1419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1560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</w:tc>
      </w:tr>
      <w:tr>
        <w:tblPrEx/>
        <w:trPr/>
        <w:tc>
          <w:tcPr>
            <w:tcW w:w="824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3.6.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W w:w="5205" w:type="dxa"/>
            <w:vAlign w:val="center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/>
                <w:bCs/>
                <w:sz w:val="22"/>
                <w:szCs w:val="22"/>
              </w:rPr>
              <w:outlineLvl w:val="3"/>
            </w:pPr>
            <w:r>
              <w:rPr>
                <w:rFonts w:ascii="Times New Roman" w:hAnsi="Times New Roman"/>
                <w:bCs/>
                <w:sz w:val="22"/>
                <w:szCs w:val="22"/>
              </w:rPr>
              <w:t xml:space="preserve">Ошиновка главных цепей огрунтована и окрашена, выполнена расцветка фаз в соответствии с НТД, (да, нет)</w:t>
            </w:r>
            <w:r>
              <w:rPr>
                <w:rFonts w:ascii="Times New Roman" w:hAnsi="Times New Roman"/>
                <w:bCs/>
                <w:sz w:val="22"/>
                <w:szCs w:val="22"/>
              </w:rPr>
            </w:r>
            <w:r>
              <w:rPr>
                <w:rFonts w:ascii="Times New Roman" w:hAnsi="Times New Roman"/>
                <w:bCs/>
                <w:sz w:val="22"/>
                <w:szCs w:val="22"/>
              </w:rPr>
            </w:r>
          </w:p>
        </w:tc>
        <w:tc>
          <w:tcPr>
            <w:gridSpan w:val="2"/>
            <w:tcW w:w="1702" w:type="dxa"/>
            <w:vAlign w:val="center"/>
            <w:textDirection w:val="lrTb"/>
            <w:noWrap w:val="false"/>
          </w:tcPr>
          <w:p>
            <w:pPr>
              <w:jc w:val="center"/>
              <w:keepNext/>
              <w:rPr>
                <w:rFonts w:ascii="Times New Roman" w:hAnsi="Times New Roman"/>
                <w:bCs/>
                <w:sz w:val="22"/>
                <w:szCs w:val="22"/>
              </w:rPr>
              <w:outlineLvl w:val="3"/>
            </w:pPr>
            <w:r>
              <w:rPr>
                <w:rFonts w:ascii="Times New Roman" w:hAnsi="Times New Roman"/>
                <w:bCs/>
                <w:sz w:val="22"/>
                <w:szCs w:val="22"/>
              </w:rPr>
              <w:t xml:space="preserve">Да</w:t>
            </w:r>
            <w:r>
              <w:rPr>
                <w:rFonts w:ascii="Times New Roman" w:hAnsi="Times New Roman"/>
                <w:bCs/>
                <w:sz w:val="22"/>
                <w:szCs w:val="22"/>
              </w:rPr>
            </w:r>
            <w:r>
              <w:rPr>
                <w:rFonts w:ascii="Times New Roman" w:hAnsi="Times New Roman"/>
                <w:bCs/>
                <w:sz w:val="22"/>
                <w:szCs w:val="22"/>
              </w:rPr>
            </w:r>
          </w:p>
        </w:tc>
        <w:tc>
          <w:tcPr>
            <w:gridSpan w:val="2"/>
            <w:tcW w:w="1419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1560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</w:tc>
      </w:tr>
      <w:tr>
        <w:tblPrEx/>
        <w:trPr/>
        <w:tc>
          <w:tcPr>
            <w:tcW w:w="824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3.7.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W w:w="5205" w:type="dxa"/>
            <w:vAlign w:val="center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/>
                <w:bCs/>
                <w:sz w:val="22"/>
                <w:szCs w:val="22"/>
              </w:rPr>
              <w:outlineLvl w:val="3"/>
            </w:pPr>
            <w:r>
              <w:rPr>
                <w:rFonts w:ascii="Times New Roman" w:hAnsi="Times New Roman"/>
                <w:bCs/>
                <w:sz w:val="22"/>
                <w:szCs w:val="22"/>
              </w:rPr>
              <w:t xml:space="preserve">Контактные соединения имеют луженую поверхность, (да, нет)</w:t>
            </w:r>
            <w:r>
              <w:rPr>
                <w:rFonts w:ascii="Times New Roman" w:hAnsi="Times New Roman"/>
                <w:bCs/>
                <w:sz w:val="22"/>
                <w:szCs w:val="22"/>
              </w:rPr>
            </w:r>
            <w:r>
              <w:rPr>
                <w:rFonts w:ascii="Times New Roman" w:hAnsi="Times New Roman"/>
                <w:bCs/>
                <w:sz w:val="22"/>
                <w:szCs w:val="22"/>
              </w:rPr>
            </w:r>
          </w:p>
        </w:tc>
        <w:tc>
          <w:tcPr>
            <w:gridSpan w:val="2"/>
            <w:tcW w:w="1702" w:type="dxa"/>
            <w:vAlign w:val="center"/>
            <w:textDirection w:val="lrTb"/>
            <w:noWrap w:val="false"/>
          </w:tcPr>
          <w:p>
            <w:pPr>
              <w:jc w:val="center"/>
              <w:keepNext/>
              <w:rPr>
                <w:rFonts w:ascii="Times New Roman" w:hAnsi="Times New Roman"/>
                <w:bCs/>
                <w:sz w:val="22"/>
                <w:szCs w:val="22"/>
              </w:rPr>
              <w:outlineLvl w:val="3"/>
            </w:pPr>
            <w:r>
              <w:rPr>
                <w:rFonts w:ascii="Times New Roman" w:hAnsi="Times New Roman"/>
                <w:bCs/>
                <w:sz w:val="22"/>
                <w:szCs w:val="22"/>
              </w:rPr>
              <w:t xml:space="preserve">Да</w:t>
            </w:r>
            <w:r>
              <w:rPr>
                <w:rFonts w:ascii="Times New Roman" w:hAnsi="Times New Roman"/>
                <w:bCs/>
                <w:sz w:val="22"/>
                <w:szCs w:val="22"/>
              </w:rPr>
            </w:r>
            <w:r>
              <w:rPr>
                <w:rFonts w:ascii="Times New Roman" w:hAnsi="Times New Roman"/>
                <w:bCs/>
                <w:sz w:val="22"/>
                <w:szCs w:val="22"/>
              </w:rPr>
            </w:r>
          </w:p>
        </w:tc>
        <w:tc>
          <w:tcPr>
            <w:gridSpan w:val="2"/>
            <w:tcW w:w="1419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1560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</w:tc>
      </w:tr>
      <w:tr>
        <w:tblPrEx/>
        <w:trPr/>
        <w:tc>
          <w:tcPr>
            <w:tcW w:w="824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3.8.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W w:w="5205" w:type="dxa"/>
            <w:vAlign w:val="center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/>
                <w:bCs/>
                <w:sz w:val="22"/>
                <w:szCs w:val="22"/>
              </w:rPr>
              <w:outlineLvl w:val="3"/>
            </w:pPr>
            <w:r>
              <w:rPr>
                <w:rFonts w:ascii="Times New Roman" w:hAnsi="Times New Roman"/>
                <w:bCs/>
                <w:sz w:val="22"/>
                <w:szCs w:val="22"/>
              </w:rPr>
              <w:t xml:space="preserve">КТП оснащены всеми видами защит:</w:t>
            </w:r>
            <w:r>
              <w:rPr>
                <w:rFonts w:ascii="Times New Roman" w:hAnsi="Times New Roman"/>
                <w:bCs/>
                <w:sz w:val="22"/>
                <w:szCs w:val="22"/>
              </w:rPr>
            </w:r>
            <w:r>
              <w:rPr>
                <w:rFonts w:ascii="Times New Roman" w:hAnsi="Times New Roman"/>
                <w:bCs/>
                <w:sz w:val="22"/>
                <w:szCs w:val="22"/>
              </w:rPr>
            </w:r>
          </w:p>
          <w:p>
            <w:pPr>
              <w:widowControl w:val="off"/>
              <w:rPr>
                <w:rFonts w:ascii="Times New Roman" w:hAnsi="Times New Roman"/>
                <w:bCs/>
                <w:sz w:val="22"/>
                <w:szCs w:val="22"/>
              </w:rPr>
              <w:outlineLvl w:val="3"/>
            </w:pPr>
            <w:r>
              <w:rPr>
                <w:rFonts w:ascii="Times New Roman" w:hAnsi="Times New Roman"/>
                <w:bCs/>
                <w:sz w:val="22"/>
                <w:szCs w:val="22"/>
              </w:rPr>
              <w:t xml:space="preserve">- от атмосферных и коммутационных перенапряжений, (да, нет);</w:t>
            </w:r>
            <w:r>
              <w:rPr>
                <w:rFonts w:ascii="Times New Roman" w:hAnsi="Times New Roman"/>
                <w:bCs/>
                <w:sz w:val="22"/>
                <w:szCs w:val="22"/>
              </w:rPr>
            </w:r>
            <w:r>
              <w:rPr>
                <w:rFonts w:ascii="Times New Roman" w:hAnsi="Times New Roman"/>
                <w:bCs/>
                <w:sz w:val="22"/>
                <w:szCs w:val="22"/>
              </w:rPr>
            </w:r>
          </w:p>
          <w:p>
            <w:pPr>
              <w:widowControl w:val="off"/>
              <w:rPr>
                <w:rFonts w:ascii="Times New Roman" w:hAnsi="Times New Roman"/>
                <w:bCs/>
                <w:sz w:val="22"/>
                <w:szCs w:val="22"/>
              </w:rPr>
              <w:outlineLvl w:val="3"/>
            </w:pPr>
            <w:r>
              <w:rPr>
                <w:rFonts w:ascii="Times New Roman" w:hAnsi="Times New Roman"/>
                <w:bCs/>
                <w:sz w:val="22"/>
                <w:szCs w:val="22"/>
              </w:rPr>
              <w:t xml:space="preserve">- от перегрузки и междуфазных КЗ, (да, нет)</w:t>
            </w:r>
            <w:r>
              <w:rPr>
                <w:rFonts w:ascii="Times New Roman" w:hAnsi="Times New Roman"/>
                <w:bCs/>
                <w:sz w:val="22"/>
                <w:szCs w:val="22"/>
              </w:rPr>
            </w:r>
            <w:r>
              <w:rPr>
                <w:rFonts w:ascii="Times New Roman" w:hAnsi="Times New Roman"/>
                <w:bCs/>
                <w:sz w:val="22"/>
                <w:szCs w:val="22"/>
              </w:rPr>
            </w:r>
          </w:p>
        </w:tc>
        <w:tc>
          <w:tcPr>
            <w:gridSpan w:val="2"/>
            <w:tcW w:w="1702" w:type="dxa"/>
            <w:vAlign w:val="center"/>
            <w:textDirection w:val="lrTb"/>
            <w:noWrap w:val="false"/>
          </w:tcPr>
          <w:p>
            <w:pPr>
              <w:jc w:val="center"/>
              <w:keepNext/>
              <w:rPr>
                <w:rFonts w:ascii="Times New Roman" w:hAnsi="Times New Roman"/>
                <w:bCs/>
                <w:sz w:val="22"/>
                <w:szCs w:val="22"/>
              </w:rPr>
              <w:outlineLvl w:val="3"/>
            </w:pPr>
            <w:r>
              <w:rPr>
                <w:rFonts w:ascii="Times New Roman" w:hAnsi="Times New Roman"/>
                <w:bCs/>
                <w:sz w:val="22"/>
                <w:szCs w:val="22"/>
              </w:rPr>
            </w:r>
            <w:r>
              <w:rPr>
                <w:rFonts w:ascii="Times New Roman" w:hAnsi="Times New Roman"/>
                <w:bCs/>
                <w:sz w:val="22"/>
                <w:szCs w:val="22"/>
              </w:rPr>
            </w:r>
            <w:r>
              <w:rPr>
                <w:rFonts w:ascii="Times New Roman" w:hAnsi="Times New Roman"/>
                <w:bCs/>
                <w:sz w:val="22"/>
                <w:szCs w:val="22"/>
              </w:rPr>
            </w:r>
          </w:p>
          <w:p>
            <w:pPr>
              <w:jc w:val="center"/>
              <w:keepNext/>
              <w:rPr>
                <w:rFonts w:ascii="Times New Roman" w:hAnsi="Times New Roman"/>
                <w:bCs/>
                <w:sz w:val="22"/>
                <w:szCs w:val="22"/>
              </w:rPr>
              <w:outlineLvl w:val="3"/>
            </w:pPr>
            <w:r>
              <w:rPr>
                <w:rFonts w:ascii="Times New Roman" w:hAnsi="Times New Roman"/>
                <w:bCs/>
                <w:sz w:val="22"/>
                <w:szCs w:val="22"/>
              </w:rPr>
              <w:t xml:space="preserve">Да</w:t>
            </w:r>
            <w:r>
              <w:rPr>
                <w:rFonts w:ascii="Times New Roman" w:hAnsi="Times New Roman"/>
                <w:bCs/>
                <w:sz w:val="22"/>
                <w:szCs w:val="22"/>
              </w:rPr>
            </w:r>
            <w:r>
              <w:rPr>
                <w:rFonts w:ascii="Times New Roman" w:hAnsi="Times New Roman"/>
                <w:bCs/>
                <w:sz w:val="22"/>
                <w:szCs w:val="22"/>
              </w:rPr>
            </w:r>
          </w:p>
          <w:p>
            <w:pPr>
              <w:jc w:val="center"/>
              <w:keepNext/>
              <w:rPr>
                <w:rFonts w:ascii="Times New Roman" w:hAnsi="Times New Roman"/>
                <w:bCs/>
                <w:sz w:val="22"/>
                <w:szCs w:val="22"/>
              </w:rPr>
              <w:outlineLvl w:val="3"/>
            </w:pPr>
            <w:r>
              <w:rPr>
                <w:rFonts w:ascii="Times New Roman" w:hAnsi="Times New Roman"/>
                <w:bCs/>
                <w:sz w:val="22"/>
                <w:szCs w:val="22"/>
              </w:rPr>
              <w:t xml:space="preserve">Да</w:t>
            </w:r>
            <w:r>
              <w:rPr>
                <w:rFonts w:ascii="Times New Roman" w:hAnsi="Times New Roman"/>
                <w:bCs/>
                <w:sz w:val="22"/>
                <w:szCs w:val="22"/>
              </w:rPr>
            </w:r>
            <w:r>
              <w:rPr>
                <w:rFonts w:ascii="Times New Roman" w:hAnsi="Times New Roman"/>
                <w:bCs/>
                <w:sz w:val="22"/>
                <w:szCs w:val="22"/>
              </w:rPr>
            </w:r>
          </w:p>
        </w:tc>
        <w:tc>
          <w:tcPr>
            <w:gridSpan w:val="2"/>
            <w:tcW w:w="1419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1560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</w:tc>
      </w:tr>
      <w:tr>
        <w:tblPrEx/>
        <w:trPr/>
        <w:tc>
          <w:tcPr>
            <w:tcW w:w="824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3.9.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W w:w="5205" w:type="dxa"/>
            <w:vAlign w:val="center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/>
                <w:bCs/>
                <w:sz w:val="22"/>
                <w:szCs w:val="22"/>
              </w:rPr>
              <w:outlineLvl w:val="3"/>
            </w:pPr>
            <w:r>
              <w:rPr>
                <w:rFonts w:ascii="Times New Roman" w:hAnsi="Times New Roman"/>
                <w:bCs/>
                <w:sz w:val="22"/>
                <w:szCs w:val="22"/>
              </w:rPr>
              <w:t xml:space="preserve">Монтаж межшкафных соединений выполняется на заводе изготовителе, (да, нет)</w:t>
            </w:r>
            <w:r>
              <w:rPr>
                <w:rFonts w:ascii="Times New Roman" w:hAnsi="Times New Roman"/>
                <w:bCs/>
                <w:sz w:val="22"/>
                <w:szCs w:val="22"/>
              </w:rPr>
            </w:r>
            <w:r>
              <w:rPr>
                <w:rFonts w:ascii="Times New Roman" w:hAnsi="Times New Roman"/>
                <w:bCs/>
                <w:sz w:val="22"/>
                <w:szCs w:val="22"/>
              </w:rPr>
            </w:r>
          </w:p>
        </w:tc>
        <w:tc>
          <w:tcPr>
            <w:gridSpan w:val="2"/>
            <w:tcW w:w="1702" w:type="dxa"/>
            <w:vAlign w:val="center"/>
            <w:textDirection w:val="lrTb"/>
            <w:noWrap w:val="false"/>
          </w:tcPr>
          <w:p>
            <w:pPr>
              <w:jc w:val="center"/>
              <w:keepNext/>
              <w:rPr>
                <w:rFonts w:ascii="Times New Roman" w:hAnsi="Times New Roman"/>
                <w:bCs/>
                <w:sz w:val="22"/>
                <w:szCs w:val="22"/>
              </w:rPr>
              <w:outlineLvl w:val="3"/>
            </w:pPr>
            <w:r>
              <w:rPr>
                <w:rFonts w:ascii="Times New Roman" w:hAnsi="Times New Roman"/>
                <w:bCs/>
                <w:sz w:val="22"/>
                <w:szCs w:val="22"/>
              </w:rPr>
              <w:t xml:space="preserve">Да</w:t>
            </w:r>
            <w:r>
              <w:rPr>
                <w:rFonts w:ascii="Times New Roman" w:hAnsi="Times New Roman"/>
                <w:bCs/>
                <w:sz w:val="22"/>
                <w:szCs w:val="22"/>
              </w:rPr>
            </w:r>
            <w:r>
              <w:rPr>
                <w:rFonts w:ascii="Times New Roman" w:hAnsi="Times New Roman"/>
                <w:bCs/>
                <w:sz w:val="22"/>
                <w:szCs w:val="22"/>
              </w:rPr>
            </w:r>
          </w:p>
        </w:tc>
        <w:tc>
          <w:tcPr>
            <w:gridSpan w:val="2"/>
            <w:tcW w:w="1419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1560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</w:tc>
      </w:tr>
      <w:tr>
        <w:tblPrEx/>
        <w:trPr/>
        <w:tc>
          <w:tcPr>
            <w:tcW w:w="824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3.10.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W w:w="5205" w:type="dxa"/>
            <w:vAlign w:val="center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/>
                <w:bCs/>
                <w:sz w:val="22"/>
                <w:szCs w:val="22"/>
              </w:rPr>
              <w:outlineLvl w:val="3"/>
            </w:pPr>
            <w:r>
              <w:rPr>
                <w:rFonts w:ascii="Times New Roman" w:hAnsi="Times New Roman"/>
                <w:bCs/>
                <w:sz w:val="22"/>
                <w:szCs w:val="22"/>
              </w:rPr>
              <w:t xml:space="preserve">Окраска металлоконструкций и корпуса КТП полиэфирными порошковыми атмосферостойкими красками в фирменный цвет (Рис. 1), (да, нет);</w:t>
            </w:r>
            <w:r>
              <w:rPr>
                <w:rFonts w:ascii="Times New Roman" w:hAnsi="Times New Roman"/>
                <w:bCs/>
                <w:sz w:val="22"/>
                <w:szCs w:val="22"/>
              </w:rPr>
            </w:r>
            <w:r>
              <w:rPr>
                <w:rFonts w:ascii="Times New Roman" w:hAnsi="Times New Roman"/>
                <w:bCs/>
                <w:sz w:val="22"/>
                <w:szCs w:val="22"/>
              </w:rPr>
            </w:r>
          </w:p>
          <w:p>
            <w:pPr>
              <w:widowControl w:val="off"/>
              <w:rPr>
                <w:rFonts w:ascii="Times New Roman" w:hAnsi="Times New Roman"/>
                <w:sz w:val="22"/>
                <w:szCs w:val="22"/>
              </w:rPr>
              <w:outlineLvl w:val="3"/>
            </w:pPr>
            <w:r>
              <w:rPr>
                <w:rFonts w:ascii="Times New Roman" w:hAnsi="Times New Roman"/>
                <w:sz w:val="22"/>
                <w:szCs w:val="22"/>
              </w:rPr>
              <w:t xml:space="preserve">Логотип Покупателя наносится в представленной пропорции (Рис. 2) , (да, нет);</w:t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  <w:p>
            <w:pPr>
              <w:widowControl w:val="off"/>
              <w:rPr>
                <w:rFonts w:ascii="Times New Roman" w:hAnsi="Times New Roman"/>
                <w:sz w:val="22"/>
                <w:szCs w:val="22"/>
              </w:rPr>
              <w:outlineLvl w:val="3"/>
            </w:pPr>
            <w:r>
              <w:rPr>
                <w:rFonts w:ascii="Times New Roman" w:hAnsi="Times New Roman"/>
                <w:bCs/>
                <w:sz w:val="22"/>
                <w:szCs w:val="22"/>
              </w:rPr>
              <w:t xml:space="preserve">Оформление КТП в представленном формате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(Рис. 3,4), (да, нет).</w:t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  <w:p>
            <w:pPr>
              <w:widowControl w:val="off"/>
              <w:rPr>
                <w:rFonts w:ascii="Times New Roman" w:hAnsi="Times New Roman"/>
                <w:sz w:val="22"/>
                <w:szCs w:val="22"/>
              </w:rPr>
              <w:outlineLvl w:val="3"/>
            </w:pPr>
            <w:r>
              <w:rPr>
                <w:rFonts w:ascii="Times New Roman" w:hAnsi="Times New Roman"/>
                <w:sz w:val="22"/>
                <w:szCs w:val="22"/>
              </w:rPr>
              <w:t xml:space="preserve">Знаки безопасности в соответствии с Рисунком 5, (да, нет).</w:t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gridSpan w:val="2"/>
            <w:tcW w:w="1702" w:type="dxa"/>
            <w:textDirection w:val="lrTb"/>
            <w:noWrap w:val="false"/>
          </w:tcPr>
          <w:p>
            <w:pPr>
              <w:jc w:val="center"/>
              <w:keepNext/>
              <w:widowControl w:val="off"/>
              <w:rPr>
                <w:rFonts w:ascii="Times New Roman" w:hAnsi="Times New Roman"/>
                <w:bCs/>
                <w:sz w:val="22"/>
                <w:szCs w:val="22"/>
              </w:rPr>
              <w:outlineLvl w:val="3"/>
            </w:pPr>
            <w:r>
              <w:rPr>
                <w:rFonts w:ascii="Times New Roman" w:hAnsi="Times New Roman"/>
                <w:bCs/>
                <w:sz w:val="22"/>
                <w:szCs w:val="22"/>
              </w:rPr>
              <w:t xml:space="preserve">Да</w:t>
            </w:r>
            <w:r>
              <w:rPr>
                <w:rFonts w:ascii="Times New Roman" w:hAnsi="Times New Roman"/>
                <w:bCs/>
                <w:sz w:val="22"/>
                <w:szCs w:val="22"/>
              </w:rPr>
            </w:r>
            <w:r>
              <w:rPr>
                <w:rFonts w:ascii="Times New Roman" w:hAnsi="Times New Roman"/>
                <w:bCs/>
                <w:sz w:val="22"/>
                <w:szCs w:val="22"/>
              </w:rPr>
            </w:r>
          </w:p>
          <w:p>
            <w:pPr>
              <w:jc w:val="center"/>
              <w:keepNext/>
              <w:widowControl w:val="off"/>
              <w:rPr>
                <w:rFonts w:ascii="Times New Roman" w:hAnsi="Times New Roman"/>
                <w:bCs/>
                <w:sz w:val="22"/>
                <w:szCs w:val="22"/>
              </w:rPr>
              <w:outlineLvl w:val="3"/>
            </w:pPr>
            <w:r>
              <w:rPr>
                <w:rFonts w:ascii="Times New Roman" w:hAnsi="Times New Roman"/>
                <w:bCs/>
                <w:sz w:val="22"/>
                <w:szCs w:val="22"/>
              </w:rPr>
            </w:r>
            <w:r>
              <w:rPr>
                <w:rFonts w:ascii="Times New Roman" w:hAnsi="Times New Roman"/>
                <w:bCs/>
                <w:sz w:val="22"/>
                <w:szCs w:val="22"/>
              </w:rPr>
            </w:r>
            <w:r>
              <w:rPr>
                <w:rFonts w:ascii="Times New Roman" w:hAnsi="Times New Roman"/>
                <w:bCs/>
                <w:sz w:val="22"/>
                <w:szCs w:val="22"/>
              </w:rPr>
            </w:r>
          </w:p>
          <w:p>
            <w:pPr>
              <w:jc w:val="center"/>
              <w:keepNext/>
              <w:widowControl w:val="off"/>
              <w:rPr>
                <w:rFonts w:ascii="Times New Roman" w:hAnsi="Times New Roman"/>
                <w:bCs/>
                <w:sz w:val="22"/>
                <w:szCs w:val="22"/>
              </w:rPr>
              <w:outlineLvl w:val="3"/>
            </w:pPr>
            <w:r>
              <w:rPr>
                <w:rFonts w:ascii="Times New Roman" w:hAnsi="Times New Roman"/>
                <w:bCs/>
                <w:sz w:val="22"/>
                <w:szCs w:val="22"/>
              </w:rPr>
              <w:t xml:space="preserve">Да</w:t>
            </w:r>
            <w:r>
              <w:rPr>
                <w:rFonts w:ascii="Times New Roman" w:hAnsi="Times New Roman"/>
                <w:bCs/>
                <w:sz w:val="22"/>
                <w:szCs w:val="22"/>
              </w:rPr>
            </w:r>
            <w:r>
              <w:rPr>
                <w:rFonts w:ascii="Times New Roman" w:hAnsi="Times New Roman"/>
                <w:bCs/>
                <w:sz w:val="22"/>
                <w:szCs w:val="22"/>
              </w:rPr>
            </w:r>
          </w:p>
          <w:p>
            <w:pPr>
              <w:jc w:val="center"/>
              <w:keepNext/>
              <w:widowControl w:val="off"/>
              <w:rPr>
                <w:rFonts w:ascii="Times New Roman" w:hAnsi="Times New Roman"/>
                <w:bCs/>
                <w:sz w:val="22"/>
                <w:szCs w:val="22"/>
              </w:rPr>
              <w:outlineLvl w:val="3"/>
            </w:pPr>
            <w:r>
              <w:rPr>
                <w:rFonts w:ascii="Times New Roman" w:hAnsi="Times New Roman"/>
                <w:bCs/>
                <w:sz w:val="22"/>
                <w:szCs w:val="22"/>
              </w:rPr>
            </w:r>
            <w:r>
              <w:rPr>
                <w:rFonts w:ascii="Times New Roman" w:hAnsi="Times New Roman"/>
                <w:bCs/>
                <w:sz w:val="22"/>
                <w:szCs w:val="22"/>
              </w:rPr>
            </w:r>
            <w:r>
              <w:rPr>
                <w:rFonts w:ascii="Times New Roman" w:hAnsi="Times New Roman"/>
                <w:bCs/>
                <w:sz w:val="22"/>
                <w:szCs w:val="22"/>
              </w:rPr>
            </w:r>
          </w:p>
          <w:p>
            <w:pPr>
              <w:jc w:val="center"/>
              <w:keepNext/>
              <w:widowControl w:val="off"/>
              <w:rPr>
                <w:rFonts w:ascii="Times New Roman" w:hAnsi="Times New Roman"/>
                <w:bCs/>
                <w:sz w:val="22"/>
                <w:szCs w:val="22"/>
              </w:rPr>
              <w:outlineLvl w:val="3"/>
            </w:pPr>
            <w:r>
              <w:rPr>
                <w:rFonts w:ascii="Times New Roman" w:hAnsi="Times New Roman"/>
                <w:bCs/>
                <w:sz w:val="22"/>
                <w:szCs w:val="22"/>
              </w:rPr>
              <w:t xml:space="preserve">Да</w:t>
            </w:r>
            <w:r>
              <w:rPr>
                <w:rFonts w:ascii="Times New Roman" w:hAnsi="Times New Roman"/>
                <w:bCs/>
                <w:sz w:val="22"/>
                <w:szCs w:val="22"/>
              </w:rPr>
            </w:r>
            <w:r>
              <w:rPr>
                <w:rFonts w:ascii="Times New Roman" w:hAnsi="Times New Roman"/>
                <w:bCs/>
                <w:sz w:val="22"/>
                <w:szCs w:val="22"/>
              </w:rPr>
            </w:r>
          </w:p>
          <w:p>
            <w:pPr>
              <w:jc w:val="center"/>
              <w:keepNext/>
              <w:widowControl w:val="off"/>
              <w:rPr>
                <w:rFonts w:ascii="Times New Roman" w:hAnsi="Times New Roman"/>
                <w:sz w:val="22"/>
                <w:szCs w:val="22"/>
              </w:rPr>
              <w:outlineLvl w:val="3"/>
            </w:pPr>
            <w:r>
              <w:rPr>
                <w:rFonts w:ascii="Times New Roman" w:hAnsi="Times New Roman"/>
                <w:bCs/>
                <w:sz w:val="22"/>
                <w:szCs w:val="22"/>
                <w:highlight w:val="none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  <w:p>
            <w:pPr>
              <w:jc w:val="center"/>
              <w:keepNext/>
              <w:widowControl w:val="off"/>
              <w:rPr>
                <w:rFonts w:ascii="Times New Roman" w:hAnsi="Times New Roman"/>
                <w:sz w:val="22"/>
                <w:szCs w:val="22"/>
                <w:highlight w:val="none"/>
              </w:rPr>
              <w:outlineLvl w:val="3"/>
            </w:pPr>
            <w:r>
              <w:rPr>
                <w:rFonts w:ascii="Times New Roman" w:hAnsi="Times New Roman"/>
                <w:bCs/>
                <w:sz w:val="22"/>
                <w:szCs w:val="22"/>
              </w:rPr>
              <w:t xml:space="preserve">Да</w:t>
            </w:r>
            <w:r>
              <w:rPr>
                <w:rFonts w:ascii="Times New Roman" w:hAnsi="Times New Roman"/>
                <w:sz w:val="22"/>
                <w:szCs w:val="22"/>
                <w:highlight w:val="none"/>
              </w:rPr>
            </w:r>
            <w:r>
              <w:rPr>
                <w:rFonts w:ascii="Times New Roman" w:hAnsi="Times New Roman"/>
                <w:sz w:val="22"/>
                <w:szCs w:val="22"/>
                <w:highlight w:val="none"/>
              </w:rPr>
            </w:r>
          </w:p>
        </w:tc>
        <w:tc>
          <w:tcPr>
            <w:gridSpan w:val="2"/>
            <w:tcW w:w="1419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1560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</w:tc>
      </w:tr>
      <w:tr>
        <w:tblPrEx/>
        <w:trPr/>
        <w:tc>
          <w:tcPr>
            <w:tcW w:w="824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3.11.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W w:w="5205" w:type="dxa"/>
            <w:vAlign w:val="center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/>
                <w:bCs/>
                <w:sz w:val="22"/>
                <w:szCs w:val="22"/>
              </w:rPr>
              <w:outlineLvl w:val="3"/>
            </w:pPr>
            <w:r>
              <w:rPr>
                <w:rFonts w:ascii="Times New Roman" w:hAnsi="Times New Roman"/>
                <w:bCs/>
                <w:sz w:val="22"/>
                <w:szCs w:val="22"/>
              </w:rPr>
              <w:t xml:space="preserve">Двери КТП должны иметь резиновые уплотнители, степень защиты не ниже IP34, (да, нет)</w:t>
            </w:r>
            <w:r>
              <w:rPr>
                <w:rFonts w:ascii="Times New Roman" w:hAnsi="Times New Roman"/>
                <w:bCs/>
                <w:sz w:val="22"/>
                <w:szCs w:val="22"/>
              </w:rPr>
            </w:r>
            <w:r>
              <w:rPr>
                <w:rFonts w:ascii="Times New Roman" w:hAnsi="Times New Roman"/>
                <w:bCs/>
                <w:sz w:val="22"/>
                <w:szCs w:val="22"/>
              </w:rPr>
            </w:r>
          </w:p>
        </w:tc>
        <w:tc>
          <w:tcPr>
            <w:gridSpan w:val="2"/>
            <w:tcW w:w="1702" w:type="dxa"/>
            <w:vAlign w:val="center"/>
            <w:textDirection w:val="lrTb"/>
            <w:noWrap w:val="false"/>
          </w:tcPr>
          <w:p>
            <w:pPr>
              <w:jc w:val="center"/>
              <w:keepNext/>
              <w:widowControl w:val="off"/>
              <w:rPr>
                <w:rFonts w:ascii="Times New Roman" w:hAnsi="Times New Roman"/>
                <w:bCs/>
                <w:sz w:val="22"/>
                <w:szCs w:val="22"/>
              </w:rPr>
              <w:outlineLvl w:val="3"/>
            </w:pPr>
            <w:r>
              <w:rPr>
                <w:rFonts w:ascii="Times New Roman" w:hAnsi="Times New Roman"/>
                <w:bCs/>
                <w:sz w:val="22"/>
                <w:szCs w:val="22"/>
              </w:rPr>
              <w:t xml:space="preserve">Да</w:t>
            </w:r>
            <w:r>
              <w:rPr>
                <w:rFonts w:ascii="Times New Roman" w:hAnsi="Times New Roman"/>
                <w:bCs/>
                <w:sz w:val="22"/>
                <w:szCs w:val="22"/>
              </w:rPr>
            </w:r>
            <w:r>
              <w:rPr>
                <w:rFonts w:ascii="Times New Roman" w:hAnsi="Times New Roman"/>
                <w:bCs/>
                <w:sz w:val="22"/>
                <w:szCs w:val="22"/>
              </w:rPr>
            </w:r>
          </w:p>
        </w:tc>
        <w:tc>
          <w:tcPr>
            <w:gridSpan w:val="2"/>
            <w:tcW w:w="1419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1560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</w:tc>
      </w:tr>
      <w:tr>
        <w:tblPrEx/>
        <w:trPr/>
        <w:tc>
          <w:tcPr>
            <w:tcW w:w="824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3.12.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W w:w="5205" w:type="dxa"/>
            <w:vAlign w:val="center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/>
                <w:bCs/>
                <w:sz w:val="22"/>
                <w:szCs w:val="22"/>
              </w:rPr>
              <w:outlineLvl w:val="3"/>
            </w:pPr>
            <w:r>
              <w:rPr>
                <w:rFonts w:ascii="Times New Roman" w:hAnsi="Times New Roman"/>
                <w:bCs/>
                <w:sz w:val="22"/>
                <w:szCs w:val="22"/>
              </w:rPr>
              <w:t xml:space="preserve">Наличие запирающих устройств дверей внутренней установки с универсальным ключом, предупреждающих об опасности знаков, (да, нет)</w:t>
            </w:r>
            <w:r>
              <w:rPr>
                <w:rFonts w:ascii="Times New Roman" w:hAnsi="Times New Roman"/>
                <w:bCs/>
                <w:sz w:val="22"/>
                <w:szCs w:val="22"/>
              </w:rPr>
            </w:r>
            <w:r>
              <w:rPr>
                <w:rFonts w:ascii="Times New Roman" w:hAnsi="Times New Roman"/>
                <w:bCs/>
                <w:sz w:val="22"/>
                <w:szCs w:val="22"/>
              </w:rPr>
            </w:r>
          </w:p>
        </w:tc>
        <w:tc>
          <w:tcPr>
            <w:gridSpan w:val="2"/>
            <w:tcW w:w="1702" w:type="dxa"/>
            <w:vAlign w:val="center"/>
            <w:textDirection w:val="lrTb"/>
            <w:noWrap w:val="false"/>
          </w:tcPr>
          <w:p>
            <w:pPr>
              <w:jc w:val="center"/>
              <w:keepNext/>
              <w:widowControl w:val="off"/>
              <w:rPr>
                <w:rFonts w:ascii="Times New Roman" w:hAnsi="Times New Roman"/>
                <w:bCs/>
                <w:sz w:val="22"/>
                <w:szCs w:val="22"/>
              </w:rPr>
              <w:outlineLvl w:val="3"/>
            </w:pPr>
            <w:r>
              <w:rPr>
                <w:rFonts w:ascii="Times New Roman" w:hAnsi="Times New Roman"/>
                <w:bCs/>
                <w:sz w:val="22"/>
                <w:szCs w:val="22"/>
              </w:rPr>
              <w:t xml:space="preserve">Да</w:t>
            </w:r>
            <w:r>
              <w:rPr>
                <w:rFonts w:ascii="Times New Roman" w:hAnsi="Times New Roman"/>
                <w:bCs/>
                <w:sz w:val="22"/>
                <w:szCs w:val="22"/>
              </w:rPr>
            </w:r>
            <w:r>
              <w:rPr>
                <w:rFonts w:ascii="Times New Roman" w:hAnsi="Times New Roman"/>
                <w:bCs/>
                <w:sz w:val="22"/>
                <w:szCs w:val="22"/>
              </w:rPr>
            </w:r>
          </w:p>
        </w:tc>
        <w:tc>
          <w:tcPr>
            <w:gridSpan w:val="2"/>
            <w:tcW w:w="1419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1560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</w:tc>
      </w:tr>
      <w:tr>
        <w:tblPrEx/>
        <w:trPr/>
        <w:tc>
          <w:tcPr>
            <w:tcW w:w="824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3.13.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W w:w="5205" w:type="dxa"/>
            <w:vAlign w:val="center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/>
                <w:bCs/>
                <w:sz w:val="22"/>
                <w:szCs w:val="22"/>
              </w:rPr>
              <w:outlineLvl w:val="3"/>
            </w:pPr>
            <w:r>
              <w:rPr>
                <w:rFonts w:ascii="Times New Roman" w:hAnsi="Times New Roman"/>
                <w:bCs/>
                <w:sz w:val="22"/>
                <w:szCs w:val="22"/>
              </w:rPr>
              <w:t xml:space="preserve">Сплошной металлический пол внутри КТП, включая трансформаторные отсеки, (да, нет)</w:t>
            </w:r>
            <w:r>
              <w:rPr>
                <w:rFonts w:ascii="Times New Roman" w:hAnsi="Times New Roman"/>
                <w:bCs/>
                <w:sz w:val="22"/>
                <w:szCs w:val="22"/>
              </w:rPr>
            </w:r>
            <w:r>
              <w:rPr>
                <w:rFonts w:ascii="Times New Roman" w:hAnsi="Times New Roman"/>
                <w:bCs/>
                <w:sz w:val="22"/>
                <w:szCs w:val="22"/>
              </w:rPr>
            </w:r>
          </w:p>
        </w:tc>
        <w:tc>
          <w:tcPr>
            <w:gridSpan w:val="2"/>
            <w:tcW w:w="1702" w:type="dxa"/>
            <w:vAlign w:val="center"/>
            <w:textDirection w:val="lrTb"/>
            <w:noWrap w:val="false"/>
          </w:tcPr>
          <w:p>
            <w:pPr>
              <w:jc w:val="center"/>
              <w:keepNext/>
              <w:widowControl w:val="off"/>
              <w:rPr>
                <w:rFonts w:ascii="Times New Roman" w:hAnsi="Times New Roman"/>
                <w:bCs/>
                <w:sz w:val="22"/>
                <w:szCs w:val="22"/>
              </w:rPr>
              <w:outlineLvl w:val="3"/>
            </w:pPr>
            <w:r>
              <w:rPr>
                <w:rFonts w:ascii="Times New Roman" w:hAnsi="Times New Roman"/>
                <w:bCs/>
                <w:sz w:val="22"/>
                <w:szCs w:val="22"/>
              </w:rPr>
              <w:t xml:space="preserve">Да</w:t>
            </w:r>
            <w:r>
              <w:rPr>
                <w:rFonts w:ascii="Times New Roman" w:hAnsi="Times New Roman"/>
                <w:bCs/>
                <w:sz w:val="22"/>
                <w:szCs w:val="22"/>
              </w:rPr>
            </w:r>
            <w:r>
              <w:rPr>
                <w:rFonts w:ascii="Times New Roman" w:hAnsi="Times New Roman"/>
                <w:bCs/>
                <w:sz w:val="22"/>
                <w:szCs w:val="22"/>
              </w:rPr>
            </w:r>
          </w:p>
        </w:tc>
        <w:tc>
          <w:tcPr>
            <w:gridSpan w:val="2"/>
            <w:tcW w:w="1419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1560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</w:tc>
      </w:tr>
      <w:tr>
        <w:tblPrEx/>
        <w:trPr/>
        <w:tc>
          <w:tcPr>
            <w:tcW w:w="824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3.14.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W w:w="5205" w:type="dxa"/>
            <w:vAlign w:val="center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/>
                <w:bCs/>
                <w:sz w:val="22"/>
                <w:szCs w:val="22"/>
              </w:rPr>
              <w:outlineLvl w:val="3"/>
            </w:pPr>
            <w:r>
              <w:rPr>
                <w:rFonts w:ascii="Times New Roman" w:hAnsi="Times New Roman"/>
                <w:bCs/>
                <w:sz w:val="22"/>
                <w:szCs w:val="22"/>
              </w:rPr>
              <w:t xml:space="preserve">Листовой металл на всех элементах КТП толщиной не менее 2 мм, (да, нет)</w:t>
            </w:r>
            <w:r>
              <w:rPr>
                <w:rFonts w:ascii="Times New Roman" w:hAnsi="Times New Roman"/>
                <w:bCs/>
                <w:sz w:val="22"/>
                <w:szCs w:val="22"/>
              </w:rPr>
            </w:r>
            <w:r>
              <w:rPr>
                <w:rFonts w:ascii="Times New Roman" w:hAnsi="Times New Roman"/>
                <w:bCs/>
                <w:sz w:val="22"/>
                <w:szCs w:val="22"/>
              </w:rPr>
            </w:r>
          </w:p>
        </w:tc>
        <w:tc>
          <w:tcPr>
            <w:gridSpan w:val="2"/>
            <w:tcW w:w="1702" w:type="dxa"/>
            <w:vAlign w:val="center"/>
            <w:textDirection w:val="lrTb"/>
            <w:noWrap w:val="false"/>
          </w:tcPr>
          <w:p>
            <w:pPr>
              <w:jc w:val="center"/>
              <w:keepNext/>
              <w:widowControl w:val="off"/>
              <w:rPr>
                <w:rFonts w:ascii="Times New Roman" w:hAnsi="Times New Roman"/>
                <w:bCs/>
                <w:sz w:val="22"/>
                <w:szCs w:val="22"/>
              </w:rPr>
              <w:outlineLvl w:val="3"/>
            </w:pPr>
            <w:r>
              <w:rPr>
                <w:rFonts w:ascii="Times New Roman" w:hAnsi="Times New Roman"/>
                <w:bCs/>
                <w:sz w:val="22"/>
                <w:szCs w:val="22"/>
              </w:rPr>
              <w:t xml:space="preserve">Да</w:t>
            </w:r>
            <w:r>
              <w:rPr>
                <w:rFonts w:ascii="Times New Roman" w:hAnsi="Times New Roman"/>
                <w:bCs/>
                <w:sz w:val="22"/>
                <w:szCs w:val="22"/>
              </w:rPr>
            </w:r>
            <w:r>
              <w:rPr>
                <w:rFonts w:ascii="Times New Roman" w:hAnsi="Times New Roman"/>
                <w:bCs/>
                <w:sz w:val="22"/>
                <w:szCs w:val="22"/>
              </w:rPr>
            </w:r>
          </w:p>
        </w:tc>
        <w:tc>
          <w:tcPr>
            <w:gridSpan w:val="2"/>
            <w:tcW w:w="1419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1560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</w:tc>
      </w:tr>
      <w:tr>
        <w:tblPrEx/>
        <w:trPr/>
        <w:tc>
          <w:tcPr>
            <w:gridSpan w:val="6"/>
            <w:tcW w:w="9150" w:type="dxa"/>
            <w:vAlign w:val="center"/>
            <w:textDirection w:val="lrTb"/>
            <w:noWrap w:val="false"/>
          </w:tcPr>
          <w:p>
            <w:pPr>
              <w:jc w:val="both"/>
              <w:spacing w:before="60" w:after="60"/>
              <w:widowControl w:val="off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 xml:space="preserve">4. </w:t>
            </w:r>
            <w:r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Номинальные значения климатических факторов внешней среды по ГОСТ 15150-69</w:t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1560" w:type="dxa"/>
            <w:textDirection w:val="lrTb"/>
            <w:noWrap w:val="false"/>
          </w:tcPr>
          <w:p>
            <w:pPr>
              <w:jc w:val="both"/>
              <w:spacing w:before="60" w:after="60"/>
              <w:widowControl w:val="off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</w:r>
            <w:r>
              <w:rPr>
                <w:rFonts w:ascii="Times New Roman" w:hAnsi="Times New Roman"/>
                <w:b/>
                <w:sz w:val="22"/>
                <w:szCs w:val="22"/>
              </w:rPr>
            </w:r>
            <w:r>
              <w:rPr>
                <w:rFonts w:ascii="Times New Roman" w:hAnsi="Times New Roman"/>
                <w:b/>
                <w:sz w:val="22"/>
                <w:szCs w:val="22"/>
              </w:rPr>
            </w:r>
          </w:p>
        </w:tc>
      </w:tr>
      <w:tr>
        <w:tblPrEx/>
        <w:trPr/>
        <w:tc>
          <w:tcPr>
            <w:tcW w:w="824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4.1.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W w:w="5205" w:type="dxa"/>
            <w:vAlign w:val="center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Климатическое исполнение (У, ХЛ) и категория размещения (по ГОСТ 15150-69)</w:t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gridSpan w:val="2"/>
            <w:tcW w:w="1702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УХЛ1</w:t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gridSpan w:val="2"/>
            <w:tcW w:w="1419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1560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ZPM_KLIMAT_RAZM</w:t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</w:tc>
      </w:tr>
      <w:tr>
        <w:tblPrEx/>
        <w:trPr/>
        <w:tc>
          <w:tcPr>
            <w:tcW w:w="824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4.2.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W w:w="5205" w:type="dxa"/>
            <w:vAlign w:val="center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Верхнее рабочее значение температуры 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окружающего воздуха, не ниже, °С</w:t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gridSpan w:val="2"/>
            <w:tcW w:w="1702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+40 </w:t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gridSpan w:val="2"/>
            <w:tcW w:w="1419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1560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</w:tc>
      </w:tr>
      <w:tr>
        <w:tblPrEx/>
        <w:trPr/>
        <w:tc>
          <w:tcPr>
            <w:tcW w:w="824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4.3.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W w:w="5205" w:type="dxa"/>
            <w:vAlign w:val="center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Нижнее рабочее значение температуры окружающего воздуха, не выше, °С</w:t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gridSpan w:val="2"/>
            <w:tcW w:w="1702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-60</w:t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gridSpan w:val="2"/>
            <w:tcW w:w="1419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1560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</w:tc>
      </w:tr>
      <w:tr>
        <w:tblPrEx/>
        <w:trPr>
          <w:trHeight w:val="279"/>
        </w:trPr>
        <w:tc>
          <w:tcPr>
            <w:tcW w:w="824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4.4.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W w:w="5205" w:type="dxa"/>
            <w:vAlign w:val="center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Толщина стенки гололеда, не менее, мм</w:t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gridSpan w:val="2"/>
            <w:tcW w:w="1702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20</w:t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gridSpan w:val="2"/>
            <w:tcW w:w="1419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1560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</w:tc>
      </w:tr>
      <w:tr>
        <w:tblPrEx/>
        <w:trPr>
          <w:trHeight w:val="279"/>
        </w:trPr>
        <w:tc>
          <w:tcPr>
            <w:tcW w:w="824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4.5.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W w:w="5205" w:type="dxa"/>
            <w:vAlign w:val="center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Допустимая скорость ветра при отсутствии гололеда, не менее, м/с</w:t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gridSpan w:val="2"/>
            <w:tcW w:w="1702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36</w:t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gridSpan w:val="2"/>
            <w:tcW w:w="1419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1560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</w:tc>
      </w:tr>
      <w:tr>
        <w:tblPrEx/>
        <w:trPr>
          <w:trHeight w:val="279"/>
        </w:trPr>
        <w:tc>
          <w:tcPr>
            <w:tcW w:w="824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4.6.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W w:w="5205" w:type="dxa"/>
            <w:vAlign w:val="center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Допустимая скорость ветра при наличии гололеда, не менее, м/с</w:t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gridSpan w:val="2"/>
            <w:tcW w:w="1702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15</w:t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gridSpan w:val="2"/>
            <w:tcW w:w="1419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1560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</w:tc>
      </w:tr>
      <w:tr>
        <w:tblPrEx/>
        <w:trPr>
          <w:trHeight w:val="279"/>
        </w:trPr>
        <w:tc>
          <w:tcPr>
            <w:tcW w:w="824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4.7.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W w:w="5205" w:type="dxa"/>
            <w:vAlign w:val="center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Максимальная высота установки над уровнем моря, не ниже, м</w:t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gridSpan w:val="2"/>
            <w:tcW w:w="1702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1000</w:t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gridSpan w:val="2"/>
            <w:tcW w:w="1419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1560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</w:tc>
      </w:tr>
      <w:tr>
        <w:tblPrEx/>
        <w:trPr/>
        <w:tc>
          <w:tcPr>
            <w:tcW w:w="824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4.8.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W w:w="5205" w:type="dxa"/>
            <w:vAlign w:val="center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Сейсмичность района, баллов по шкале MSK-64, не менее</w:t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gridSpan w:val="2"/>
            <w:tcW w:w="1702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8</w:t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gridSpan w:val="2"/>
            <w:tcW w:w="1419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1560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</w:tc>
      </w:tr>
      <w:tr>
        <w:tblPrEx/>
        <w:trPr/>
        <w:tc>
          <w:tcPr>
            <w:gridSpan w:val="6"/>
            <w:tcW w:w="9150" w:type="dxa"/>
            <w:vAlign w:val="center"/>
            <w:textDirection w:val="lrTb"/>
            <w:noWrap w:val="false"/>
          </w:tcPr>
          <w:p>
            <w:pPr>
              <w:jc w:val="both"/>
              <w:spacing w:before="60" w:after="60"/>
              <w:widowControl w:val="off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5. Общие параметры</w:t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1560" w:type="dxa"/>
            <w:textDirection w:val="lrTb"/>
            <w:noWrap w:val="false"/>
          </w:tcPr>
          <w:p>
            <w:pPr>
              <w:jc w:val="both"/>
              <w:spacing w:before="60" w:after="60"/>
              <w:widowControl w:val="off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</w:r>
            <w:r>
              <w:rPr>
                <w:rFonts w:ascii="Times New Roman" w:hAnsi="Times New Roman"/>
                <w:b/>
                <w:sz w:val="22"/>
                <w:szCs w:val="22"/>
              </w:rPr>
            </w:r>
            <w:r>
              <w:rPr>
                <w:rFonts w:ascii="Times New Roman" w:hAnsi="Times New Roman"/>
                <w:b/>
                <w:sz w:val="22"/>
                <w:szCs w:val="22"/>
              </w:rPr>
            </w:r>
          </w:p>
        </w:tc>
      </w:tr>
      <w:tr>
        <w:tblPrEx/>
        <w:trPr/>
        <w:tc>
          <w:tcPr>
            <w:tcW w:w="824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5.1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W w:w="5205" w:type="dxa"/>
            <w:vAlign w:val="center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Исполнение (киосковая/столбовая/бетонная)</w:t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gridSpan w:val="2"/>
            <w:tcW w:w="1702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киосковая</w:t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gridSpan w:val="2"/>
            <w:tcW w:w="1419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1560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ZFL_ISPOLNENIE_TP_RP</w:t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</w:tc>
      </w:tr>
      <w:tr>
        <w:tblPrEx/>
        <w:trPr/>
        <w:tc>
          <w:tcPr>
            <w:tcW w:w="824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5.2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W w:w="5205" w:type="dxa"/>
            <w:vAlign w:val="center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Тип КТП (тупиковая/проходная)</w:t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gridSpan w:val="2"/>
            <w:tcW w:w="1702" w:type="dxa"/>
            <w:vAlign w:val="center"/>
            <w:textDirection w:val="lrTb"/>
            <w:noWrap w:val="false"/>
          </w:tcPr>
          <w:p>
            <w:pPr>
              <w:jc w:val="center"/>
              <w:keepNext/>
              <w:widowControl w:val="off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Тупиковая</w:t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gridSpan w:val="2"/>
            <w:tcW w:w="1419" w:type="dxa"/>
            <w:vAlign w:val="center"/>
            <w:textDirection w:val="lrTb"/>
            <w:noWrap w:val="false"/>
          </w:tcPr>
          <w:p>
            <w:pPr>
              <w:jc w:val="center"/>
              <w:keepNext/>
              <w:widowControl w:val="off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1560" w:type="dxa"/>
            <w:textDirection w:val="lrTb"/>
            <w:noWrap w:val="false"/>
          </w:tcPr>
          <w:p>
            <w:pPr>
              <w:jc w:val="center"/>
              <w:keepNext/>
              <w:widowControl w:val="off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ZFL_TIP_TP</w:t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</w:tc>
      </w:tr>
      <w:tr>
        <w:tblPrEx/>
        <w:trPr>
          <w:trHeight w:val="256"/>
        </w:trPr>
        <w:tc>
          <w:tcPr>
            <w:tcW w:w="824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5.3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W w:w="5205" w:type="dxa"/>
            <w:vAlign w:val="center"/>
            <w:textDirection w:val="lrTb"/>
            <w:noWrap w:val="false"/>
          </w:tcPr>
          <w:p>
            <w:pPr>
              <w:pStyle w:val="776"/>
              <w:rPr>
                <w:rFonts w:ascii="Times New Roman" w:hAnsi="Times New Roman"/>
                <w:bCs/>
                <w:sz w:val="22"/>
                <w:szCs w:val="22"/>
              </w:rPr>
            </w:pPr>
            <w:r>
              <w:rPr>
                <w:rFonts w:ascii="Times New Roman" w:hAnsi="Times New Roman"/>
                <w:bCs/>
                <w:sz w:val="22"/>
                <w:szCs w:val="22"/>
              </w:rPr>
              <w:t xml:space="preserve">Мощность КТП, </w:t>
            </w:r>
            <w:r>
              <w:rPr>
                <w:rFonts w:ascii="Times New Roman" w:hAnsi="Times New Roman"/>
                <w:bCs/>
                <w:sz w:val="22"/>
                <w:szCs w:val="22"/>
              </w:rPr>
              <w:t xml:space="preserve">кВА</w:t>
            </w:r>
            <w:r>
              <w:rPr>
                <w:rFonts w:ascii="Times New Roman" w:hAnsi="Times New Roman"/>
                <w:bCs/>
                <w:sz w:val="22"/>
                <w:szCs w:val="22"/>
              </w:rPr>
            </w:r>
            <w:r>
              <w:rPr>
                <w:rFonts w:ascii="Times New Roman" w:hAnsi="Times New Roman"/>
                <w:bCs/>
                <w:sz w:val="22"/>
                <w:szCs w:val="22"/>
              </w:rPr>
            </w:r>
          </w:p>
        </w:tc>
        <w:tc>
          <w:tcPr>
            <w:gridSpan w:val="2"/>
            <w:tcW w:w="1702" w:type="dxa"/>
            <w:vAlign w:val="center"/>
            <w:textDirection w:val="lrTb"/>
            <w:noWrap w:val="false"/>
          </w:tcPr>
          <w:p>
            <w:pPr>
              <w:pStyle w:val="776"/>
              <w:jc w:val="center"/>
              <w:rPr>
                <w:rFonts w:ascii="Times New Roman" w:hAnsi="Times New Roman"/>
                <w:i/>
                <w:sz w:val="22"/>
                <w:szCs w:val="22"/>
              </w:rPr>
            </w:pPr>
            <w:r>
              <w:rPr>
                <w:rFonts w:ascii="Times New Roman" w:hAnsi="Times New Roman"/>
                <w:i/>
                <w:sz w:val="22"/>
                <w:szCs w:val="22"/>
              </w:rPr>
              <w:t xml:space="preserve">250</w:t>
            </w:r>
            <w:r>
              <w:rPr>
                <w:rFonts w:ascii="Times New Roman" w:hAnsi="Times New Roman"/>
                <w:i/>
                <w:sz w:val="22"/>
                <w:szCs w:val="22"/>
              </w:rPr>
            </w:r>
            <w:r>
              <w:rPr>
                <w:rFonts w:ascii="Times New Roman" w:hAnsi="Times New Roman"/>
                <w:i/>
                <w:sz w:val="22"/>
                <w:szCs w:val="22"/>
              </w:rPr>
            </w:r>
          </w:p>
        </w:tc>
        <w:tc>
          <w:tcPr>
            <w:gridSpan w:val="2"/>
            <w:tcW w:w="1419" w:type="dxa"/>
            <w:vAlign w:val="center"/>
            <w:textDirection w:val="lrTb"/>
            <w:noWrap w:val="false"/>
          </w:tcPr>
          <w:p>
            <w:pPr>
              <w:jc w:val="center"/>
              <w:keepNext/>
              <w:widowControl w:val="off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1560" w:type="dxa"/>
            <w:textDirection w:val="lrTb"/>
            <w:noWrap w:val="false"/>
          </w:tcPr>
          <w:p>
            <w:pPr>
              <w:jc w:val="center"/>
              <w:keepNext/>
              <w:widowControl w:val="off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</w:tc>
      </w:tr>
      <w:tr>
        <w:tblPrEx/>
        <w:trPr>
          <w:trHeight w:val="256"/>
        </w:trPr>
        <w:tc>
          <w:tcPr>
            <w:tcW w:w="824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5.4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W w:w="5205" w:type="dxa"/>
            <w:vAlign w:val="center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Номинальное напряжение ВН, кВ</w:t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gridSpan w:val="2"/>
            <w:tcW w:w="170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10</w:t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gridSpan w:val="2"/>
            <w:tcW w:w="1419" w:type="dxa"/>
            <w:vAlign w:val="center"/>
            <w:textDirection w:val="lrTb"/>
            <w:noWrap w:val="false"/>
          </w:tcPr>
          <w:p>
            <w:pPr>
              <w:jc w:val="center"/>
              <w:keepNext/>
              <w:widowControl w:val="off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1560" w:type="dxa"/>
            <w:vAlign w:val="center"/>
            <w:textDirection w:val="lrTb"/>
            <w:noWrap w:val="false"/>
          </w:tcPr>
          <w:p>
            <w:pPr>
              <w:jc w:val="center"/>
              <w:keepNext/>
              <w:widowControl w:val="off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ZPM_U_VN_NOM</w:t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</w:tc>
      </w:tr>
      <w:tr>
        <w:tblPrEx/>
        <w:trPr>
          <w:trHeight w:val="156"/>
        </w:trPr>
        <w:tc>
          <w:tcPr>
            <w:tcW w:w="824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5.5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W w:w="5205" w:type="dxa"/>
            <w:vAlign w:val="center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Наибольшее рабочее напряжение ВН, кВ</w:t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gridSpan w:val="2"/>
            <w:tcW w:w="170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12</w:t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gridSpan w:val="2"/>
            <w:tcW w:w="1419" w:type="dxa"/>
            <w:vAlign w:val="center"/>
            <w:textDirection w:val="lrTb"/>
            <w:noWrap w:val="false"/>
          </w:tcPr>
          <w:p>
            <w:pPr>
              <w:jc w:val="center"/>
              <w:keepNext/>
              <w:widowControl w:val="off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1560" w:type="dxa"/>
            <w:vAlign w:val="center"/>
            <w:textDirection w:val="lrTb"/>
            <w:noWrap w:val="false"/>
          </w:tcPr>
          <w:p>
            <w:pPr>
              <w:jc w:val="center"/>
              <w:keepNext/>
              <w:widowControl w:val="off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ZPM_U_RAB_MAX</w:t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</w:tc>
      </w:tr>
      <w:tr>
        <w:tblPrEx/>
        <w:trPr>
          <w:trHeight w:val="256"/>
        </w:trPr>
        <w:tc>
          <w:tcPr>
            <w:tcW w:w="824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5.6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W w:w="5205" w:type="dxa"/>
            <w:vAlign w:val="center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Номинальное напряжение НН, кВ</w:t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gridSpan w:val="2"/>
            <w:tcW w:w="170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0,4</w:t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gridSpan w:val="2"/>
            <w:tcW w:w="1419" w:type="dxa"/>
            <w:vAlign w:val="center"/>
            <w:textDirection w:val="lrTb"/>
            <w:noWrap w:val="false"/>
          </w:tcPr>
          <w:p>
            <w:pPr>
              <w:jc w:val="center"/>
              <w:keepNext/>
              <w:widowControl w:val="off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1560" w:type="dxa"/>
            <w:vAlign w:val="center"/>
            <w:textDirection w:val="lrTb"/>
            <w:noWrap w:val="false"/>
          </w:tcPr>
          <w:p>
            <w:pPr>
              <w:jc w:val="center"/>
              <w:keepNext/>
              <w:widowControl w:val="off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ZPM_U_NN_NOM</w:t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</w:tc>
      </w:tr>
      <w:tr>
        <w:tblPrEx/>
        <w:trPr>
          <w:trHeight w:val="256"/>
        </w:trPr>
        <w:tc>
          <w:tcPr>
            <w:tcW w:w="824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5.7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W w:w="5205" w:type="dxa"/>
            <w:vAlign w:val="center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Номинальная частота, Гц</w:t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gridSpan w:val="2"/>
            <w:tcW w:w="170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50</w:t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gridSpan w:val="2"/>
            <w:tcW w:w="1419" w:type="dxa"/>
            <w:vAlign w:val="center"/>
            <w:textDirection w:val="lrTb"/>
            <w:noWrap w:val="false"/>
          </w:tcPr>
          <w:p>
            <w:pPr>
              <w:jc w:val="center"/>
              <w:keepNext/>
              <w:widowControl w:val="off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1560" w:type="dxa"/>
            <w:vAlign w:val="center"/>
            <w:textDirection w:val="lrTb"/>
            <w:noWrap w:val="false"/>
          </w:tcPr>
          <w:p>
            <w:pPr>
              <w:jc w:val="center"/>
              <w:keepNext/>
              <w:widowControl w:val="off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ZPM_F_NOM</w:t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</w:tc>
      </w:tr>
      <w:tr>
        <w:tblPrEx/>
        <w:trPr>
          <w:trHeight w:val="256"/>
        </w:trPr>
        <w:tc>
          <w:tcPr>
            <w:tcW w:w="824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5.8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W w:w="5205" w:type="dxa"/>
            <w:vAlign w:val="center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Исполнение вводов ВН–НН, (кабель/воздух)</w:t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gridSpan w:val="2"/>
            <w:tcW w:w="1702" w:type="dxa"/>
            <w:vAlign w:val="center"/>
            <w:textDirection w:val="lrTb"/>
            <w:noWrap w:val="false"/>
          </w:tcPr>
          <w:p>
            <w:pPr>
              <w:jc w:val="center"/>
              <w:keepNext/>
              <w:widowControl w:val="off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Воздух-воздух</w:t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gridSpan w:val="2"/>
            <w:tcW w:w="1419" w:type="dxa"/>
            <w:vAlign w:val="center"/>
            <w:textDirection w:val="lrTb"/>
            <w:noWrap w:val="false"/>
          </w:tcPr>
          <w:p>
            <w:pPr>
              <w:jc w:val="center"/>
              <w:keepNext/>
              <w:widowControl w:val="off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1560" w:type="dxa"/>
            <w:textDirection w:val="lrTb"/>
            <w:noWrap w:val="false"/>
          </w:tcPr>
          <w:p>
            <w:pPr>
              <w:jc w:val="center"/>
              <w:keepNext/>
              <w:widowControl w:val="off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</w:tc>
      </w:tr>
      <w:tr>
        <w:tblPrEx/>
        <w:trPr>
          <w:trHeight w:val="256"/>
        </w:trPr>
        <w:tc>
          <w:tcPr>
            <w:tcW w:w="824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5.9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W w:w="5205" w:type="dxa"/>
            <w:vAlign w:val="center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Материал здания, (сэндвич-панели, металл, ж/бетонные блоки)</w:t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gridSpan w:val="2"/>
            <w:tcW w:w="1702" w:type="dxa"/>
            <w:vAlign w:val="center"/>
            <w:textDirection w:val="lrTb"/>
            <w:noWrap w:val="false"/>
          </w:tcPr>
          <w:p>
            <w:pPr>
              <w:jc w:val="center"/>
              <w:keepNext/>
              <w:widowControl w:val="off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Металл</w:t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gridSpan w:val="2"/>
            <w:tcW w:w="1419" w:type="dxa"/>
            <w:vAlign w:val="center"/>
            <w:textDirection w:val="lrTb"/>
            <w:noWrap w:val="false"/>
          </w:tcPr>
          <w:p>
            <w:pPr>
              <w:jc w:val="center"/>
              <w:keepNext/>
              <w:widowControl w:val="off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1560" w:type="dxa"/>
            <w:textDirection w:val="lrTb"/>
            <w:noWrap w:val="false"/>
          </w:tcPr>
          <w:p>
            <w:pPr>
              <w:jc w:val="center"/>
              <w:keepNext/>
              <w:widowControl w:val="off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</w:tc>
      </w:tr>
      <w:tr>
        <w:tblPrEx/>
        <w:trPr>
          <w:trHeight w:val="256"/>
        </w:trPr>
        <w:tc>
          <w:tcPr>
            <w:tcW w:w="824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5.10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W w:w="5205" w:type="dxa"/>
            <w:vAlign w:val="center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Наличие лестниц, (да, нет)</w:t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gridSpan w:val="2"/>
            <w:tcW w:w="1702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нет</w:t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gridSpan w:val="2"/>
            <w:tcW w:w="1419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1560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</w:tc>
      </w:tr>
      <w:tr>
        <w:tblPrEx/>
        <w:trPr>
          <w:trHeight w:val="256"/>
        </w:trPr>
        <w:tc>
          <w:tcPr>
            <w:tcW w:w="824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5.11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W w:w="5205" w:type="dxa"/>
            <w:vAlign w:val="center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Наличие водослива, (да, нет)</w:t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gridSpan w:val="2"/>
            <w:tcW w:w="1702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да</w:t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gridSpan w:val="2"/>
            <w:tcW w:w="1419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1560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</w:tc>
      </w:tr>
      <w:tr>
        <w:tblPrEx/>
        <w:trPr>
          <w:trHeight w:val="256"/>
        </w:trPr>
        <w:tc>
          <w:tcPr>
            <w:tcW w:w="824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5.12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W w:w="5205" w:type="dxa"/>
            <w:vAlign w:val="center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Наличие освещения в РУВН, РУНН, трансформаторных камерах, кабельных и релейных отсеках и розетки 220 В (переменного напряжения) для организации обслуживания, </w:t>
            </w:r>
            <w:r>
              <w:rPr>
                <w:rFonts w:ascii="Times New Roman" w:hAnsi="Times New Roman"/>
                <w:sz w:val="22"/>
                <w:szCs w:val="22"/>
              </w:rPr>
              <w:br/>
              <w:t xml:space="preserve">(да, нет)</w:t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gridSpan w:val="2"/>
            <w:tcW w:w="1702" w:type="dxa"/>
            <w:vAlign w:val="center"/>
            <w:textDirection w:val="lrTb"/>
            <w:noWrap w:val="false"/>
          </w:tcPr>
          <w:p>
            <w:pPr>
              <w:jc w:val="center"/>
              <w:keepNext/>
              <w:widowControl w:val="off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да</w:t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gridSpan w:val="2"/>
            <w:tcW w:w="1419" w:type="dxa"/>
            <w:vAlign w:val="center"/>
            <w:textDirection w:val="lrTb"/>
            <w:noWrap w:val="false"/>
          </w:tcPr>
          <w:p>
            <w:pPr>
              <w:jc w:val="center"/>
              <w:keepNext/>
              <w:widowControl w:val="off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1560" w:type="dxa"/>
            <w:textDirection w:val="lrTb"/>
            <w:noWrap w:val="false"/>
          </w:tcPr>
          <w:p>
            <w:pPr>
              <w:jc w:val="center"/>
              <w:keepNext/>
              <w:widowControl w:val="off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</w:tc>
      </w:tr>
      <w:tr>
        <w:tblPrEx/>
        <w:trPr>
          <w:trHeight w:val="256"/>
        </w:trPr>
        <w:tc>
          <w:tcPr>
            <w:tcW w:w="824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5.13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W w:w="5205" w:type="dxa"/>
            <w:vAlign w:val="center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Освещение аварийное, рабочее (тип светильников – светодиодные), (да, нет)</w:t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gridSpan w:val="2"/>
            <w:tcW w:w="1702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Да</w:t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gridSpan w:val="2"/>
            <w:tcW w:w="1419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1560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</w:tc>
      </w:tr>
      <w:tr>
        <w:tblPrEx/>
        <w:trPr>
          <w:trHeight w:val="256"/>
        </w:trPr>
        <w:tc>
          <w:tcPr>
            <w:tcW w:w="824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5.14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W w:w="5205" w:type="dxa"/>
            <w:vAlign w:val="center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Наличие технических средств для поддержания рабочей температуры оборудования, (да, нет)</w:t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gridSpan w:val="2"/>
            <w:tcW w:w="1702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нет</w:t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gridSpan w:val="2"/>
            <w:tcW w:w="1419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1560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</w:tc>
      </w:tr>
      <w:tr>
        <w:tblPrEx/>
        <w:trPr>
          <w:trHeight w:val="256"/>
        </w:trPr>
        <w:tc>
          <w:tcPr>
            <w:tcW w:w="824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5.15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W w:w="5205" w:type="dxa"/>
            <w:vAlign w:val="center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Наличие приборов технического учета электрической энергии на вводных присоединениях силовых трансформаторов РУНН, (да, нет)</w:t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gridSpan w:val="2"/>
            <w:tcW w:w="1702" w:type="dxa"/>
            <w:vAlign w:val="center"/>
            <w:textDirection w:val="lrTb"/>
            <w:noWrap w:val="false"/>
          </w:tcPr>
          <w:p>
            <w:pPr>
              <w:jc w:val="center"/>
              <w:keepNext/>
              <w:widowControl w:val="off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Да</w:t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gridSpan w:val="2"/>
            <w:tcW w:w="1419" w:type="dxa"/>
            <w:vAlign w:val="center"/>
            <w:textDirection w:val="lrTb"/>
            <w:noWrap w:val="false"/>
          </w:tcPr>
          <w:p>
            <w:pPr>
              <w:jc w:val="center"/>
              <w:keepNext/>
              <w:widowControl w:val="off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1560" w:type="dxa"/>
            <w:textDirection w:val="lrTb"/>
            <w:noWrap w:val="false"/>
          </w:tcPr>
          <w:p>
            <w:pPr>
              <w:jc w:val="center"/>
              <w:keepNext/>
              <w:widowControl w:val="off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</w:tc>
      </w:tr>
      <w:tr>
        <w:tblPrEx/>
        <w:trPr>
          <w:trHeight w:val="256"/>
        </w:trPr>
        <w:tc>
          <w:tcPr>
            <w:tcW w:w="824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5.16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W w:w="5205" w:type="dxa"/>
            <w:vAlign w:val="center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Наличие приборов учета электрической энергии на отходящих присоединениях РУНН:</w:t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  <w:p>
            <w:pPr>
              <w:widowControl w:val="off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- на присоединении, отходящем на наружное освещение (при его наличии), (да, нет)</w:t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  <w:p>
            <w:pPr>
              <w:widowControl w:val="off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- на всех отходящих присоединениях, (да, нет)</w:t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gridSpan w:val="2"/>
            <w:tcW w:w="1702" w:type="dxa"/>
            <w:vAlign w:val="center"/>
            <w:textDirection w:val="lrTb"/>
            <w:noWrap w:val="false"/>
          </w:tcPr>
          <w:p>
            <w:pPr>
              <w:jc w:val="center"/>
              <w:keepNext/>
              <w:widowControl w:val="off"/>
              <w:rPr>
                <w:rFonts w:ascii="Times New Roman" w:hAnsi="Times New Roman"/>
                <w:bCs/>
                <w:sz w:val="22"/>
                <w:szCs w:val="22"/>
              </w:rPr>
            </w:pPr>
            <w:r>
              <w:rPr>
                <w:rFonts w:ascii="Times New Roman" w:hAnsi="Times New Roman"/>
                <w:bCs/>
                <w:sz w:val="22"/>
                <w:szCs w:val="22"/>
              </w:rPr>
            </w:r>
            <w:r>
              <w:rPr>
                <w:rFonts w:ascii="Times New Roman" w:hAnsi="Times New Roman"/>
                <w:bCs/>
                <w:sz w:val="22"/>
                <w:szCs w:val="22"/>
              </w:rPr>
            </w:r>
            <w:r>
              <w:rPr>
                <w:rFonts w:ascii="Times New Roman" w:hAnsi="Times New Roman"/>
                <w:bCs/>
                <w:sz w:val="22"/>
                <w:szCs w:val="22"/>
              </w:rPr>
            </w:r>
          </w:p>
          <w:p>
            <w:pPr>
              <w:jc w:val="center"/>
              <w:keepNext/>
              <w:widowControl w:val="off"/>
              <w:rPr>
                <w:rFonts w:ascii="Times New Roman" w:hAnsi="Times New Roman"/>
                <w:bCs/>
                <w:sz w:val="22"/>
                <w:szCs w:val="22"/>
              </w:rPr>
            </w:pPr>
            <w:r>
              <w:rPr>
                <w:rFonts w:ascii="Times New Roman" w:hAnsi="Times New Roman"/>
                <w:bCs/>
                <w:sz w:val="22"/>
                <w:szCs w:val="22"/>
              </w:rPr>
              <w:t xml:space="preserve">нет</w:t>
            </w:r>
            <w:r>
              <w:rPr>
                <w:rFonts w:ascii="Times New Roman" w:hAnsi="Times New Roman"/>
                <w:bCs/>
                <w:sz w:val="22"/>
                <w:szCs w:val="22"/>
              </w:rPr>
            </w:r>
            <w:r>
              <w:rPr>
                <w:rFonts w:ascii="Times New Roman" w:hAnsi="Times New Roman"/>
                <w:bCs/>
                <w:sz w:val="22"/>
                <w:szCs w:val="22"/>
              </w:rPr>
            </w:r>
          </w:p>
          <w:p>
            <w:pPr>
              <w:jc w:val="center"/>
              <w:keepNext/>
              <w:widowControl w:val="off"/>
              <w:rPr>
                <w:rFonts w:ascii="Times New Roman" w:hAnsi="Times New Roman"/>
                <w:bCs/>
                <w:sz w:val="22"/>
                <w:szCs w:val="22"/>
              </w:rPr>
            </w:pPr>
            <w:r>
              <w:rPr>
                <w:rFonts w:ascii="Times New Roman" w:hAnsi="Times New Roman"/>
                <w:bCs/>
                <w:sz w:val="22"/>
                <w:szCs w:val="22"/>
              </w:rPr>
            </w:r>
            <w:r>
              <w:rPr>
                <w:rFonts w:ascii="Times New Roman" w:hAnsi="Times New Roman"/>
                <w:bCs/>
                <w:sz w:val="22"/>
                <w:szCs w:val="22"/>
              </w:rPr>
            </w:r>
            <w:r>
              <w:rPr>
                <w:rFonts w:ascii="Times New Roman" w:hAnsi="Times New Roman"/>
                <w:bCs/>
                <w:sz w:val="22"/>
                <w:szCs w:val="22"/>
              </w:rPr>
            </w:r>
          </w:p>
          <w:p>
            <w:pPr>
              <w:jc w:val="center"/>
              <w:keepNext/>
              <w:widowControl w:val="off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Да</w:t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gridSpan w:val="2"/>
            <w:tcW w:w="1419" w:type="dxa"/>
            <w:vAlign w:val="center"/>
            <w:textDirection w:val="lrTb"/>
            <w:noWrap w:val="false"/>
          </w:tcPr>
          <w:p>
            <w:pPr>
              <w:jc w:val="center"/>
              <w:keepNext/>
              <w:widowControl w:val="off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1560" w:type="dxa"/>
            <w:textDirection w:val="lrTb"/>
            <w:noWrap w:val="false"/>
          </w:tcPr>
          <w:p>
            <w:pPr>
              <w:jc w:val="center"/>
              <w:keepNext/>
              <w:widowControl w:val="off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</w:tc>
      </w:tr>
      <w:tr>
        <w:tblPrEx/>
        <w:trPr>
          <w:trHeight w:val="256"/>
        </w:trPr>
        <w:tc>
          <w:tcPr>
            <w:shd w:val="clear" w:color="ffffff" w:fill="ffffff" w:themeFill="background1"/>
            <w:tcW w:w="824" w:type="dxa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5.17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shd w:val="clear" w:color="ffffff" w:fill="ffffff" w:themeFill="background1"/>
            <w:tcW w:w="5205" w:type="dxa"/>
            <w:vAlign w:val="center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Наличие единого контроллера АСУ ТП, Телемеханики, АИИС КУЭ, поддерживающего цифровой обмен и возможность интеграции в SCADA/DMS/OMS – системы посредством различных видов цифровой связи (проводной, радио, GSM/GPRS, и пр).</w:t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gridSpan w:val="2"/>
            <w:shd w:val="clear" w:color="ffffff" w:fill="ffffff" w:themeFill="background1"/>
            <w:tcW w:w="1702" w:type="dxa"/>
            <w:vAlign w:val="center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нет</w:t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gridSpan w:val="2"/>
            <w:shd w:val="clear" w:color="ffffff" w:fill="ffffff" w:themeFill="background1"/>
            <w:tcW w:w="1419" w:type="dxa"/>
            <w:vAlign w:val="center"/>
            <w:textDirection w:val="lrTb"/>
            <w:noWrap w:val="false"/>
          </w:tcPr>
          <w:p>
            <w:pPr>
              <w:jc w:val="center"/>
              <w:keepNext/>
              <w:widowControl w:val="off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shd w:val="clear" w:color="ffffff" w:fill="ffffff"/>
            <w:tcW w:w="1560" w:type="dxa"/>
            <w:textDirection w:val="lrTb"/>
            <w:noWrap w:val="false"/>
          </w:tcPr>
          <w:p>
            <w:pPr>
              <w:keepNext/>
              <w:widowControl w:val="off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</w:tc>
      </w:tr>
      <w:tr>
        <w:tblPrEx/>
        <w:trPr>
          <w:trHeight w:val="509"/>
        </w:trPr>
        <w:tc>
          <w:tcPr>
            <w:shd w:val="clear" w:color="ffffff" w:fill="ffffff" w:themeFill="background1"/>
            <w:tcW w:w="824" w:type="dxa"/>
            <w:vMerge w:val="restart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5.18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shd w:val="clear" w:color="ffffff" w:fill="ffffff" w:themeFill="background1"/>
            <w:tcW w:w="5205" w:type="dxa"/>
            <w:vAlign w:val="center"/>
            <w:vMerge w:val="restart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Требования к диагностированию:</w:t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  <w:p>
            <w:pPr>
              <w:widowControl w:val="off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– в соответствии с периодичностью и объемом указанными в СТО 34.01-23.1-001-2017</w:t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gridSpan w:val="2"/>
            <w:shd w:val="clear" w:color="ffffff" w:fill="ffffff" w:themeFill="background1"/>
            <w:tcW w:w="1702" w:type="dxa"/>
            <w:vAlign w:val="center"/>
            <w:vMerge w:val="restart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Да</w:t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gridSpan w:val="2"/>
            <w:shd w:val="clear" w:color="ffffff" w:fill="ffffff"/>
            <w:tcW w:w="1419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keepNext/>
              <w:widowControl w:val="off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shd w:val="clear" w:color="ffffff" w:fill="ffffff"/>
            <w:tcW w:w="1560" w:type="dxa"/>
            <w:vMerge w:val="restart"/>
            <w:textDirection w:val="lrTb"/>
            <w:noWrap w:val="false"/>
          </w:tcPr>
          <w:p>
            <w:pPr>
              <w:keepNext/>
              <w:widowControl w:val="off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</w:tc>
      </w:tr>
      <w:tr>
        <w:tblPrEx/>
        <w:trPr/>
        <w:tc>
          <w:tcPr>
            <w:gridSpan w:val="6"/>
            <w:tcW w:w="9150" w:type="dxa"/>
            <w:vAlign w:val="center"/>
            <w:textDirection w:val="lrTb"/>
            <w:noWrap w:val="false"/>
          </w:tcPr>
          <w:p>
            <w:pPr>
              <w:jc w:val="both"/>
              <w:spacing w:before="60" w:after="60"/>
              <w:widowControl w:val="off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 xml:space="preserve">6. Параметры РУВН</w:t>
            </w:r>
            <w:r>
              <w:rPr>
                <w:rFonts w:ascii="Times New Roman" w:hAnsi="Times New Roman"/>
                <w:b/>
                <w:sz w:val="22"/>
                <w:szCs w:val="22"/>
              </w:rPr>
            </w:r>
            <w:r>
              <w:rPr>
                <w:rFonts w:ascii="Times New Roman" w:hAnsi="Times New Roman"/>
                <w:b/>
                <w:sz w:val="22"/>
                <w:szCs w:val="22"/>
              </w:rPr>
            </w:r>
          </w:p>
        </w:tc>
        <w:tc>
          <w:tcPr>
            <w:tcW w:w="1560" w:type="dxa"/>
            <w:textDirection w:val="lrTb"/>
            <w:noWrap w:val="false"/>
          </w:tcPr>
          <w:p>
            <w:pPr>
              <w:jc w:val="both"/>
              <w:spacing w:before="60" w:after="60"/>
              <w:widowControl w:val="off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</w:r>
            <w:r>
              <w:rPr>
                <w:rFonts w:ascii="Times New Roman" w:hAnsi="Times New Roman"/>
                <w:b/>
                <w:sz w:val="22"/>
                <w:szCs w:val="22"/>
              </w:rPr>
            </w:r>
            <w:r>
              <w:rPr>
                <w:rFonts w:ascii="Times New Roman" w:hAnsi="Times New Roman"/>
                <w:b/>
                <w:sz w:val="22"/>
                <w:szCs w:val="22"/>
              </w:rPr>
            </w:r>
          </w:p>
        </w:tc>
      </w:tr>
      <w:tr>
        <w:tblPrEx/>
        <w:trPr/>
        <w:tc>
          <w:tcPr>
            <w:tcW w:w="824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6.1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W w:w="5205" w:type="dxa"/>
            <w:vAlign w:val="center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Производитель/Тип РУВН</w:t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gridSpan w:val="3"/>
            <w:tcW w:w="1843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*</w:t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1278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1560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</w:tc>
      </w:tr>
      <w:tr>
        <w:tblPrEx/>
        <w:trPr/>
        <w:tc>
          <w:tcPr>
            <w:tcW w:w="824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6.2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W w:w="5205" w:type="dxa"/>
            <w:vAlign w:val="center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Производитель / тип коммутационных аппаратов</w:t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gridSpan w:val="3"/>
            <w:tcW w:w="1843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*/Разъединитель</w:t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1278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1560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</w:tc>
      </w:tr>
      <w:tr>
        <w:tblPrEx/>
        <w:trPr>
          <w:trHeight w:val="256"/>
        </w:trPr>
        <w:tc>
          <w:tcPr>
            <w:tcW w:w="824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6.3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W w:w="5205" w:type="dxa"/>
            <w:vAlign w:val="center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Номинальный ток главных цепей, не менее, А</w:t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gridSpan w:val="3"/>
            <w:tcW w:w="1843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bCs/>
                <w:sz w:val="22"/>
                <w:szCs w:val="22"/>
              </w:rPr>
              <w:t xml:space="preserve">40</w:t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1278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1560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</w:tc>
      </w:tr>
      <w:tr>
        <w:tblPrEx/>
        <w:trPr>
          <w:trHeight w:val="256"/>
        </w:trPr>
        <w:tc>
          <w:tcPr>
            <w:tcW w:w="824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6.4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W w:w="5205" w:type="dxa"/>
            <w:vAlign w:val="center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Ток термической стойкости на стороне ВН по ГОСТ 14695-80 (в течение 1с), не менее, кА: </w:t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gridSpan w:val="3"/>
            <w:tcW w:w="1843" w:type="dxa"/>
            <w:vAlign w:val="center"/>
            <w:textDirection w:val="lrTb"/>
            <w:noWrap w:val="false"/>
          </w:tcPr>
          <w:p>
            <w:pPr>
              <w:pStyle w:val="776"/>
              <w:jc w:val="center"/>
              <w:rPr>
                <w:rFonts w:ascii="Times New Roman" w:hAnsi="Times New Roman"/>
                <w:i/>
                <w:sz w:val="22"/>
                <w:szCs w:val="22"/>
              </w:rPr>
            </w:pPr>
            <w:r>
              <w:rPr>
                <w:rFonts w:ascii="Times New Roman" w:hAnsi="Times New Roman"/>
                <w:i/>
                <w:sz w:val="22"/>
                <w:szCs w:val="22"/>
              </w:rPr>
              <w:t xml:space="preserve">20</w:t>
            </w:r>
            <w:r>
              <w:rPr>
                <w:rFonts w:ascii="Times New Roman" w:hAnsi="Times New Roman"/>
                <w:i/>
                <w:sz w:val="22"/>
                <w:szCs w:val="22"/>
              </w:rPr>
            </w:r>
            <w:r>
              <w:rPr>
                <w:rFonts w:ascii="Times New Roman" w:hAnsi="Times New Roman"/>
                <w:i/>
                <w:sz w:val="22"/>
                <w:szCs w:val="22"/>
              </w:rPr>
            </w:r>
          </w:p>
        </w:tc>
        <w:tc>
          <w:tcPr>
            <w:tcW w:w="1278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1560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</w:tc>
      </w:tr>
      <w:tr>
        <w:tblPrEx/>
        <w:trPr>
          <w:trHeight w:val="256"/>
        </w:trPr>
        <w:tc>
          <w:tcPr>
            <w:tcW w:w="824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6.5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W w:w="5205" w:type="dxa"/>
            <w:vAlign w:val="center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Ток электродинамической стойкости на стороне ВН по ГОСТ 14695-80, не менее, кА:</w:t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gridSpan w:val="3"/>
            <w:tcW w:w="1843" w:type="dxa"/>
            <w:vAlign w:val="center"/>
            <w:textDirection w:val="lrTb"/>
            <w:noWrap w:val="false"/>
          </w:tcPr>
          <w:p>
            <w:pPr>
              <w:pStyle w:val="776"/>
              <w:jc w:val="center"/>
              <w:rPr>
                <w:rFonts w:ascii="Times New Roman" w:hAnsi="Times New Roman"/>
                <w:bCs/>
                <w:i/>
                <w:sz w:val="22"/>
                <w:szCs w:val="22"/>
              </w:rPr>
            </w:pPr>
            <w:r>
              <w:rPr>
                <w:rFonts w:ascii="Times New Roman" w:hAnsi="Times New Roman"/>
                <w:i/>
                <w:sz w:val="22"/>
                <w:szCs w:val="22"/>
                <w:highlight w:val="none"/>
              </w:rPr>
            </w:r>
            <w:r>
              <w:rPr>
                <w:rFonts w:ascii="Times New Roman" w:hAnsi="Times New Roman"/>
                <w:bCs/>
                <w:i/>
                <w:sz w:val="22"/>
                <w:szCs w:val="22"/>
              </w:rPr>
            </w:r>
            <w:r>
              <w:rPr>
                <w:rFonts w:ascii="Times New Roman" w:hAnsi="Times New Roman"/>
                <w:bCs/>
                <w:i/>
                <w:sz w:val="22"/>
                <w:szCs w:val="22"/>
              </w:rPr>
            </w:r>
          </w:p>
          <w:p>
            <w:pPr>
              <w:pStyle w:val="776"/>
              <w:jc w:val="center"/>
              <w:rPr>
                <w:rFonts w:ascii="Times New Roman" w:hAnsi="Times New Roman"/>
                <w:bCs/>
                <w:i/>
                <w:sz w:val="22"/>
                <w:szCs w:val="22"/>
                <w:highlight w:val="none"/>
              </w:rPr>
            </w:pPr>
            <w:r>
              <w:rPr>
                <w:rFonts w:ascii="Times New Roman" w:hAnsi="Times New Roman"/>
                <w:i/>
                <w:sz w:val="22"/>
                <w:szCs w:val="22"/>
                <w:highlight w:val="none"/>
              </w:rPr>
            </w:r>
            <w:r>
              <w:rPr>
                <w:rFonts w:ascii="Times New Roman" w:hAnsi="Times New Roman"/>
                <w:bCs/>
                <w:i/>
                <w:sz w:val="22"/>
                <w:szCs w:val="22"/>
                <w:highlight w:val="none"/>
              </w:rPr>
            </w:r>
            <w:r>
              <w:rPr>
                <w:rFonts w:ascii="Times New Roman" w:hAnsi="Times New Roman"/>
                <w:bCs/>
                <w:i/>
                <w:sz w:val="22"/>
                <w:szCs w:val="22"/>
                <w:highlight w:val="none"/>
              </w:rPr>
            </w:r>
          </w:p>
          <w:p>
            <w:pPr>
              <w:pStyle w:val="776"/>
              <w:jc w:val="center"/>
              <w:rPr>
                <w:rFonts w:ascii="Times New Roman" w:hAnsi="Times New Roman"/>
                <w:bCs/>
                <w:i/>
                <w:sz w:val="22"/>
                <w:szCs w:val="22"/>
                <w:highlight w:val="none"/>
              </w:rPr>
            </w:pPr>
            <w:r>
              <w:rPr>
                <w:rFonts w:ascii="Times New Roman" w:hAnsi="Times New Roman"/>
                <w:i/>
                <w:sz w:val="22"/>
                <w:szCs w:val="22"/>
                <w:highlight w:val="none"/>
              </w:rPr>
            </w:r>
            <w:r>
              <w:rPr>
                <w:rFonts w:ascii="Times New Roman" w:hAnsi="Times New Roman"/>
                <w:bCs/>
                <w:i/>
                <w:sz w:val="22"/>
                <w:szCs w:val="22"/>
                <w:highlight w:val="none"/>
              </w:rPr>
            </w:r>
            <w:r>
              <w:rPr>
                <w:rFonts w:ascii="Times New Roman" w:hAnsi="Times New Roman"/>
                <w:bCs/>
                <w:i/>
                <w:sz w:val="22"/>
                <w:szCs w:val="22"/>
                <w:highlight w:val="none"/>
              </w:rPr>
            </w:r>
          </w:p>
          <w:p>
            <w:pPr>
              <w:pStyle w:val="776"/>
              <w:jc w:val="center"/>
              <w:rPr>
                <w:rFonts w:ascii="Times New Roman" w:hAnsi="Times New Roman"/>
                <w:bCs/>
                <w:i/>
                <w:sz w:val="22"/>
                <w:szCs w:val="22"/>
                <w:highlight w:val="none"/>
              </w:rPr>
            </w:pPr>
            <w:r>
              <w:rPr>
                <w:rFonts w:ascii="Times New Roman" w:hAnsi="Times New Roman"/>
                <w:i/>
                <w:sz w:val="22"/>
                <w:szCs w:val="22"/>
              </w:rPr>
              <w:t xml:space="preserve">51</w:t>
            </w:r>
            <w:r>
              <w:rPr>
                <w:rFonts w:ascii="Times New Roman" w:hAnsi="Times New Roman"/>
                <w:bCs/>
                <w:i/>
                <w:sz w:val="22"/>
                <w:szCs w:val="22"/>
                <w:highlight w:val="none"/>
              </w:rPr>
            </w:r>
            <w:r>
              <w:rPr>
                <w:rFonts w:ascii="Times New Roman" w:hAnsi="Times New Roman"/>
                <w:bCs/>
                <w:i/>
                <w:sz w:val="22"/>
                <w:szCs w:val="22"/>
                <w:highlight w:val="none"/>
              </w:rPr>
            </w:r>
          </w:p>
        </w:tc>
        <w:tc>
          <w:tcPr>
            <w:tcW w:w="1278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1560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</w:tc>
      </w:tr>
      <w:tr>
        <w:tblPrEx/>
        <w:trPr>
          <w:trHeight w:val="256"/>
        </w:trPr>
        <w:tc>
          <w:tcPr>
            <w:tcW w:w="824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6.6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W w:w="5205" w:type="dxa"/>
            <w:vAlign w:val="center"/>
            <w:textDirection w:val="lrTb"/>
            <w:noWrap w:val="false"/>
          </w:tcPr>
          <w:p>
            <w:pPr>
              <w:pStyle w:val="776"/>
              <w:rPr>
                <w:rFonts w:ascii="Times New Roman" w:hAnsi="Times New Roman"/>
                <w:bCs/>
                <w:sz w:val="22"/>
                <w:szCs w:val="22"/>
              </w:rPr>
              <w:pBdr>
                <w:left w:val="single" w:color="000000" w:sz="6" w:space="0"/>
              </w:pBdr>
            </w:pPr>
            <w:r>
              <w:rPr>
                <w:rFonts w:ascii="Times New Roman" w:hAnsi="Times New Roman"/>
                <w:bCs/>
                <w:sz w:val="22"/>
                <w:szCs w:val="22"/>
              </w:rPr>
              <w:t xml:space="preserve">Номинальный ток плавкой вставки предохранителя (в сторону трансформатора), </w:t>
            </w:r>
            <w:r>
              <w:rPr>
                <w:rFonts w:ascii="Times New Roman" w:hAnsi="Times New Roman"/>
                <w:bCs/>
                <w:sz w:val="22"/>
                <w:szCs w:val="22"/>
              </w:rPr>
              <w:t xml:space="preserve">А</w:t>
            </w:r>
            <w:r>
              <w:rPr>
                <w:rFonts w:ascii="Times New Roman" w:hAnsi="Times New Roman"/>
                <w:bCs/>
                <w:sz w:val="22"/>
                <w:szCs w:val="22"/>
              </w:rPr>
              <w:t xml:space="preserve"> при наличии</w:t>
            </w:r>
            <w:r>
              <w:rPr>
                <w:rFonts w:ascii="Times New Roman" w:hAnsi="Times New Roman"/>
                <w:bCs/>
                <w:sz w:val="22"/>
                <w:szCs w:val="22"/>
              </w:rPr>
            </w:r>
            <w:r>
              <w:rPr>
                <w:rFonts w:ascii="Times New Roman" w:hAnsi="Times New Roman"/>
                <w:bCs/>
                <w:sz w:val="22"/>
                <w:szCs w:val="22"/>
              </w:rPr>
            </w:r>
          </w:p>
        </w:tc>
        <w:tc>
          <w:tcPr>
            <w:gridSpan w:val="3"/>
            <w:tcW w:w="1843" w:type="dxa"/>
            <w:vAlign w:val="center"/>
            <w:textDirection w:val="lrTb"/>
            <w:noWrap w:val="false"/>
          </w:tcPr>
          <w:p>
            <w:pPr>
              <w:pStyle w:val="776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  <w:p>
            <w:pPr>
              <w:pStyle w:val="776"/>
              <w:jc w:val="center"/>
              <w:rPr>
                <w:rFonts w:ascii="Times New Roman" w:hAnsi="Times New Roman"/>
                <w:i/>
                <w:sz w:val="22"/>
                <w:szCs w:val="22"/>
              </w:rPr>
            </w:pPr>
            <w:r>
              <w:rPr>
                <w:rFonts w:ascii="Times New Roman" w:hAnsi="Times New Roman"/>
                <w:i/>
                <w:sz w:val="22"/>
                <w:szCs w:val="22"/>
              </w:rPr>
            </w:r>
            <w:r>
              <w:rPr>
                <w:rFonts w:ascii="Times New Roman" w:hAnsi="Times New Roman"/>
                <w:i/>
                <w:sz w:val="22"/>
                <w:szCs w:val="22"/>
              </w:rPr>
            </w:r>
            <w:r>
              <w:rPr>
                <w:rFonts w:ascii="Times New Roman" w:hAnsi="Times New Roman"/>
                <w:i/>
                <w:sz w:val="22"/>
                <w:szCs w:val="22"/>
              </w:rPr>
            </w:r>
          </w:p>
          <w:p>
            <w:pPr>
              <w:pStyle w:val="776"/>
              <w:jc w:val="center"/>
              <w:rPr>
                <w:rFonts w:ascii="Times New Roman" w:hAnsi="Times New Roman"/>
                <w:i/>
                <w:sz w:val="22"/>
                <w:szCs w:val="22"/>
              </w:rPr>
            </w:pPr>
            <w:r>
              <w:rPr>
                <w:rFonts w:ascii="Times New Roman" w:hAnsi="Times New Roman"/>
                <w:i/>
                <w:sz w:val="22"/>
                <w:szCs w:val="22"/>
              </w:rPr>
              <w:t xml:space="preserve">32</w:t>
            </w:r>
            <w:r>
              <w:rPr>
                <w:rFonts w:ascii="Times New Roman" w:hAnsi="Times New Roman"/>
                <w:i/>
                <w:sz w:val="22"/>
                <w:szCs w:val="22"/>
              </w:rPr>
            </w:r>
            <w:r>
              <w:rPr>
                <w:rFonts w:ascii="Times New Roman" w:hAnsi="Times New Roman"/>
                <w:i/>
                <w:sz w:val="22"/>
                <w:szCs w:val="22"/>
              </w:rPr>
            </w:r>
          </w:p>
          <w:p>
            <w:pPr>
              <w:pStyle w:val="776"/>
              <w:jc w:val="center"/>
              <w:rPr>
                <w:rFonts w:ascii="Times New Roman" w:hAnsi="Times New Roman"/>
                <w:i/>
                <w:sz w:val="22"/>
                <w:szCs w:val="22"/>
              </w:rPr>
            </w:pPr>
            <w:r>
              <w:rPr>
                <w:rFonts w:ascii="Times New Roman" w:hAnsi="Times New Roman"/>
                <w:i/>
                <w:sz w:val="22"/>
                <w:szCs w:val="22"/>
              </w:rPr>
            </w:r>
            <w:r>
              <w:rPr>
                <w:rFonts w:ascii="Times New Roman" w:hAnsi="Times New Roman"/>
                <w:i/>
                <w:sz w:val="22"/>
                <w:szCs w:val="22"/>
              </w:rPr>
            </w:r>
            <w:r>
              <w:rPr>
                <w:rFonts w:ascii="Times New Roman" w:hAnsi="Times New Roman"/>
                <w:i/>
                <w:sz w:val="22"/>
                <w:szCs w:val="22"/>
              </w:rPr>
            </w:r>
          </w:p>
        </w:tc>
        <w:tc>
          <w:tcPr>
            <w:tcW w:w="1278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1560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</w:tc>
      </w:tr>
      <w:tr>
        <w:tblPrEx/>
        <w:trPr>
          <w:trHeight w:val="256"/>
        </w:trPr>
        <w:tc>
          <w:tcPr>
            <w:tcW w:w="824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6.7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W w:w="5205" w:type="dxa"/>
            <w:vAlign w:val="center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Условия обслуживания (одностороннее, двустороннее)* </w:t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  <w:p>
            <w:pPr>
              <w:widowControl w:val="off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* – только для обслуживаемых КТП</w:t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gridSpan w:val="3"/>
            <w:tcW w:w="1843" w:type="dxa"/>
            <w:vAlign w:val="center"/>
            <w:textDirection w:val="lrTb"/>
            <w:noWrap w:val="false"/>
          </w:tcPr>
          <w:p>
            <w:pPr>
              <w:jc w:val="center"/>
              <w:keepNext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bCs/>
                <w:sz w:val="22"/>
                <w:szCs w:val="22"/>
              </w:rPr>
              <w:t xml:space="preserve">одностороннее</w:t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1278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1560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ZPM_OBSLUG</w:t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</w:tc>
      </w:tr>
      <w:tr>
        <w:tblPrEx/>
        <w:trPr>
          <w:trHeight w:val="1478"/>
        </w:trPr>
        <w:tc>
          <w:tcPr>
            <w:tcW w:w="824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6.8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W w:w="5205" w:type="dxa"/>
            <w:vAlign w:val="center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Степень защиты оболочек шкафов (КСО, КРУ, КРУЭ) по ГОСТ 14254-96, не менее*</w:t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  <w:p>
            <w:pPr>
              <w:widowControl w:val="off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* – только для обслуживаемых КТП</w:t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gridSpan w:val="3"/>
            <w:tcW w:w="1843" w:type="dxa"/>
            <w:vAlign w:val="center"/>
            <w:textDirection w:val="lrTb"/>
            <w:noWrap w:val="false"/>
          </w:tcPr>
          <w:p>
            <w:pPr>
              <w:jc w:val="center"/>
              <w:keepNext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bCs/>
                <w:sz w:val="22"/>
                <w:szCs w:val="22"/>
                <w:lang w:val="en-US"/>
              </w:rPr>
              <w:t xml:space="preserve">IP</w:t>
            </w:r>
            <w:r>
              <w:rPr>
                <w:rFonts w:ascii="Times New Roman" w:hAnsi="Times New Roman"/>
                <w:bCs/>
                <w:sz w:val="22"/>
                <w:szCs w:val="22"/>
              </w:rPr>
              <w:t xml:space="preserve">23</w:t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1278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156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ZPM_STEPEN_ZASHIT_OBOLOCH</w:t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  <w:p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</w:tc>
      </w:tr>
      <w:tr>
        <w:tblPrEx/>
        <w:trPr>
          <w:trHeight w:val="256"/>
        </w:trPr>
        <w:tc>
          <w:tcPr>
            <w:tcW w:w="824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6.9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W w:w="5205" w:type="dxa"/>
            <w:vAlign w:val="center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Вид управления </w:t>
            </w:r>
            <w:r>
              <w:rPr>
                <w:rFonts w:ascii="Times New Roman" w:hAnsi="Times New Roman"/>
                <w:i/>
                <w:sz w:val="22"/>
                <w:szCs w:val="22"/>
              </w:rPr>
              <w:t xml:space="preserve">разъединителей и заземляющих разъединителей, устройств ввода/вывода АВР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(местное, дистанционное), (да/ нет).</w:t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gridSpan w:val="3"/>
            <w:tcW w:w="1843" w:type="dxa"/>
            <w:vAlign w:val="center"/>
            <w:textDirection w:val="lrTb"/>
            <w:noWrap w:val="false"/>
          </w:tcPr>
          <w:p>
            <w:pPr>
              <w:jc w:val="center"/>
              <w:keepNext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Нет</w:t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1278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1560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</w:tc>
      </w:tr>
      <w:tr>
        <w:tblPrEx/>
        <w:trPr>
          <w:trHeight w:val="256"/>
        </w:trPr>
        <w:tc>
          <w:tcPr>
            <w:tcW w:w="824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6.10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W w:w="5205" w:type="dxa"/>
            <w:vAlign w:val="center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Габаритные размеры ячейки:</w:t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  <w:p>
            <w:pPr>
              <w:widowControl w:val="off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высота, мм, не более</w:t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  <w:p>
            <w:pPr>
              <w:widowControl w:val="off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ширина, мм, не более</w:t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  <w:p>
            <w:pPr>
              <w:widowControl w:val="off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глубина по габариту, мм, не более</w:t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  <w:p>
            <w:pPr>
              <w:widowControl w:val="off"/>
              <w:rPr>
                <w:rFonts w:ascii="Times New Roman" w:hAnsi="Times New Roman"/>
                <w:sz w:val="22"/>
                <w:szCs w:val="22"/>
                <w:highlight w:val="none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глубина по основанию, мм, не более</w:t>
            </w:r>
            <w:r>
              <w:rPr>
                <w:rFonts w:ascii="Times New Roman" w:hAnsi="Times New Roman"/>
                <w:sz w:val="22"/>
                <w:szCs w:val="22"/>
                <w:highlight w:val="none"/>
              </w:rPr>
            </w:r>
            <w:r>
              <w:rPr>
                <w:rFonts w:ascii="Times New Roman" w:hAnsi="Times New Roman"/>
                <w:sz w:val="22"/>
                <w:szCs w:val="22"/>
                <w:highlight w:val="none"/>
              </w:rPr>
            </w:r>
          </w:p>
        </w:tc>
        <w:tc>
          <w:tcPr>
            <w:gridSpan w:val="3"/>
            <w:tcW w:w="1843" w:type="dxa"/>
            <w:vAlign w:val="center"/>
            <w:textDirection w:val="lrTb"/>
            <w:noWrap w:val="false"/>
          </w:tcPr>
          <w:p>
            <w:pPr>
              <w:jc w:val="center"/>
              <w:keepNext/>
              <w:rPr>
                <w:rFonts w:ascii="Times New Roman" w:hAnsi="Times New Roman"/>
                <w:bCs/>
                <w:sz w:val="22"/>
                <w:szCs w:val="22"/>
              </w:rPr>
            </w:pPr>
            <w:r>
              <w:rPr>
                <w:rFonts w:ascii="Times New Roman" w:hAnsi="Times New Roman"/>
                <w:bCs/>
                <w:sz w:val="22"/>
                <w:szCs w:val="22"/>
              </w:rPr>
            </w:r>
            <w:r>
              <w:rPr>
                <w:rFonts w:ascii="Times New Roman" w:hAnsi="Times New Roman"/>
                <w:bCs/>
                <w:sz w:val="22"/>
                <w:szCs w:val="22"/>
              </w:rPr>
            </w:r>
            <w:r>
              <w:rPr>
                <w:rFonts w:ascii="Times New Roman" w:hAnsi="Times New Roman"/>
                <w:bCs/>
                <w:sz w:val="22"/>
                <w:szCs w:val="22"/>
              </w:rPr>
            </w:r>
          </w:p>
          <w:p>
            <w:pPr>
              <w:jc w:val="center"/>
              <w:keepNext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bCs/>
                <w:sz w:val="22"/>
                <w:szCs w:val="22"/>
                <w:highlight w:val="none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  <w:p>
            <w:pPr>
              <w:jc w:val="center"/>
              <w:keepNext/>
              <w:rPr>
                <w:rFonts w:ascii="Times New Roman" w:hAnsi="Times New Roman"/>
                <w:sz w:val="22"/>
                <w:szCs w:val="22"/>
                <w:highlight w:val="none"/>
              </w:rPr>
            </w:pPr>
            <w:r>
              <w:rPr>
                <w:rFonts w:ascii="Times New Roman" w:hAnsi="Times New Roman"/>
                <w:bCs/>
                <w:sz w:val="22"/>
                <w:szCs w:val="22"/>
                <w:highlight w:val="none"/>
              </w:rPr>
              <w:t xml:space="preserve">*</w:t>
            </w:r>
            <w:r>
              <w:rPr>
                <w:rFonts w:ascii="Times New Roman" w:hAnsi="Times New Roman"/>
                <w:sz w:val="22"/>
                <w:szCs w:val="22"/>
                <w:highlight w:val="none"/>
              </w:rPr>
            </w:r>
            <w:r>
              <w:rPr>
                <w:rFonts w:ascii="Times New Roman" w:hAnsi="Times New Roman"/>
                <w:sz w:val="22"/>
                <w:szCs w:val="22"/>
                <w:highlight w:val="none"/>
              </w:rPr>
            </w:r>
          </w:p>
          <w:p>
            <w:pPr>
              <w:jc w:val="center"/>
              <w:keepNext/>
              <w:rPr>
                <w:rFonts w:ascii="Times New Roman" w:hAnsi="Times New Roman"/>
                <w:sz w:val="22"/>
                <w:szCs w:val="22"/>
                <w:highlight w:val="none"/>
              </w:rPr>
            </w:pPr>
            <w:r>
              <w:rPr>
                <w:rFonts w:ascii="Times New Roman" w:hAnsi="Times New Roman"/>
                <w:bCs/>
                <w:sz w:val="22"/>
                <w:szCs w:val="22"/>
                <w:highlight w:val="none"/>
              </w:rPr>
              <w:t xml:space="preserve">*</w:t>
            </w:r>
            <w:r>
              <w:rPr>
                <w:rFonts w:ascii="Times New Roman" w:hAnsi="Times New Roman"/>
                <w:sz w:val="22"/>
                <w:szCs w:val="22"/>
                <w:highlight w:val="none"/>
              </w:rPr>
            </w:r>
            <w:r>
              <w:rPr>
                <w:rFonts w:ascii="Times New Roman" w:hAnsi="Times New Roman"/>
                <w:sz w:val="22"/>
                <w:szCs w:val="22"/>
                <w:highlight w:val="none"/>
              </w:rPr>
            </w:r>
          </w:p>
          <w:p>
            <w:pPr>
              <w:jc w:val="center"/>
              <w:keepNext/>
              <w:rPr>
                <w:rFonts w:ascii="Times New Roman" w:hAnsi="Times New Roman"/>
                <w:sz w:val="22"/>
                <w:szCs w:val="22"/>
                <w:highlight w:val="none"/>
              </w:rPr>
            </w:pPr>
            <w:r>
              <w:rPr>
                <w:rFonts w:ascii="Times New Roman" w:hAnsi="Times New Roman"/>
                <w:bCs/>
                <w:sz w:val="22"/>
                <w:szCs w:val="22"/>
                <w:highlight w:val="none"/>
              </w:rPr>
              <w:t xml:space="preserve">*</w:t>
            </w:r>
            <w:r>
              <w:rPr>
                <w:rFonts w:ascii="Times New Roman" w:hAnsi="Times New Roman"/>
                <w:sz w:val="22"/>
                <w:szCs w:val="22"/>
                <w:highlight w:val="none"/>
              </w:rPr>
            </w:r>
            <w:r>
              <w:rPr>
                <w:rFonts w:ascii="Times New Roman" w:hAnsi="Times New Roman"/>
                <w:sz w:val="22"/>
                <w:szCs w:val="22"/>
                <w:highlight w:val="none"/>
              </w:rPr>
            </w:r>
          </w:p>
          <w:p>
            <w:pPr>
              <w:jc w:val="center"/>
              <w:keepNext/>
              <w:rPr>
                <w:rFonts w:ascii="Times New Roman" w:hAnsi="Times New Roman"/>
                <w:sz w:val="22"/>
                <w:szCs w:val="22"/>
                <w:highlight w:val="none"/>
              </w:rPr>
            </w:pPr>
            <w:r>
              <w:rPr>
                <w:rFonts w:ascii="Times New Roman" w:hAnsi="Times New Roman"/>
                <w:bCs/>
                <w:sz w:val="22"/>
                <w:szCs w:val="22"/>
                <w:highlight w:val="none"/>
              </w:rPr>
              <w:t xml:space="preserve">*</w:t>
            </w:r>
            <w:r>
              <w:rPr>
                <w:rFonts w:ascii="Times New Roman" w:hAnsi="Times New Roman"/>
                <w:sz w:val="22"/>
                <w:szCs w:val="22"/>
                <w:highlight w:val="none"/>
              </w:rPr>
            </w:r>
            <w:r>
              <w:rPr>
                <w:rFonts w:ascii="Times New Roman" w:hAnsi="Times New Roman"/>
                <w:sz w:val="22"/>
                <w:szCs w:val="22"/>
                <w:highlight w:val="none"/>
              </w:rPr>
            </w:r>
          </w:p>
        </w:tc>
        <w:tc>
          <w:tcPr>
            <w:tcW w:w="1278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156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ZPM_RAZMER_GABARIT</w:t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  <w:p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</w:tc>
      </w:tr>
      <w:tr>
        <w:tblPrEx/>
        <w:trPr>
          <w:trHeight w:val="798"/>
        </w:trPr>
        <w:tc>
          <w:tcPr>
            <w:tcW w:w="824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6.11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W w:w="5205" w:type="dxa"/>
            <w:vAlign w:val="center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Расположение отсека сборных шин, (верхнее, нижнее)</w:t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gridSpan w:val="3"/>
            <w:tcW w:w="1843" w:type="dxa"/>
            <w:vAlign w:val="center"/>
            <w:textDirection w:val="lrTb"/>
            <w:noWrap w:val="false"/>
          </w:tcPr>
          <w:p>
            <w:pPr>
              <w:jc w:val="center"/>
              <w:keepNext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bCs/>
                <w:sz w:val="22"/>
                <w:szCs w:val="22"/>
              </w:rPr>
              <w:t xml:space="preserve">Верхнее</w:t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1278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1560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</w:tc>
      </w:tr>
      <w:tr>
        <w:tblPrEx/>
        <w:trPr>
          <w:trHeight w:val="256"/>
        </w:trPr>
        <w:tc>
          <w:tcPr>
            <w:tcW w:w="824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6.12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W w:w="5205" w:type="dxa"/>
            <w:vAlign w:val="center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Наличие дверей кабельного отсека, (да/ нет).</w:t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gridSpan w:val="3"/>
            <w:tcW w:w="1843" w:type="dxa"/>
            <w:vAlign w:val="center"/>
            <w:textDirection w:val="lrTb"/>
            <w:noWrap w:val="false"/>
          </w:tcPr>
          <w:p>
            <w:pPr>
              <w:jc w:val="center"/>
              <w:keepNext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bCs/>
                <w:sz w:val="22"/>
                <w:szCs w:val="22"/>
              </w:rPr>
              <w:t xml:space="preserve">нет</w:t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1278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1560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</w:tc>
      </w:tr>
      <w:tr>
        <w:tblPrEx/>
        <w:trPr>
          <w:trHeight w:val="256"/>
        </w:trPr>
        <w:tc>
          <w:tcPr>
            <w:tcW w:w="824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6.13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W w:w="5205" w:type="dxa"/>
            <w:vAlign w:val="center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Блокировки замками в соответствии с ПУЭ (механические и/или электромагнитные), (да/ нет).</w:t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gridSpan w:val="3"/>
            <w:tcW w:w="1843" w:type="dxa"/>
            <w:vAlign w:val="center"/>
            <w:textDirection w:val="lrTb"/>
            <w:noWrap w:val="false"/>
          </w:tcPr>
          <w:p>
            <w:pPr>
              <w:jc w:val="center"/>
              <w:keepNext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Да</w:t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1278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1560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</w:tc>
      </w:tr>
      <w:tr>
        <w:tblPrEx/>
        <w:trPr>
          <w:trHeight w:val="256"/>
        </w:trPr>
        <w:tc>
          <w:tcPr>
            <w:tcW w:w="824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6.14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W w:w="5205" w:type="dxa"/>
            <w:vAlign w:val="center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Стальные стенки корпуса и внутренних перегородок отсеков толщиной не менее 2 мм, с антикоррозионным покрытием, (да/нет)</w:t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gridSpan w:val="3"/>
            <w:tcW w:w="1843" w:type="dxa"/>
            <w:vAlign w:val="center"/>
            <w:textDirection w:val="lrTb"/>
            <w:noWrap w:val="false"/>
          </w:tcPr>
          <w:p>
            <w:pPr>
              <w:jc w:val="center"/>
              <w:keepNext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Да</w:t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1278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1560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</w:tc>
      </w:tr>
      <w:tr>
        <w:tblPrEx/>
        <w:trPr>
          <w:trHeight w:val="256"/>
        </w:trPr>
        <w:tc>
          <w:tcPr>
            <w:tcW w:w="824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6.15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W w:w="5205" w:type="dxa"/>
            <w:vAlign w:val="center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Заземлитель со встроенным пружинным приводом на включение, (да/нет)</w:t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gridSpan w:val="3"/>
            <w:tcW w:w="1843" w:type="dxa"/>
            <w:vAlign w:val="center"/>
            <w:textDirection w:val="lrTb"/>
            <w:noWrap w:val="false"/>
          </w:tcPr>
          <w:p>
            <w:pPr>
              <w:jc w:val="center"/>
              <w:keepNext/>
              <w:rPr>
                <w:rFonts w:ascii="Times New Roman" w:hAnsi="Times New Roman"/>
                <w:bCs/>
                <w:sz w:val="22"/>
                <w:szCs w:val="22"/>
              </w:rPr>
            </w:pPr>
            <w:r>
              <w:rPr>
                <w:rFonts w:ascii="Times New Roman" w:hAnsi="Times New Roman"/>
                <w:bCs/>
                <w:sz w:val="22"/>
                <w:szCs w:val="22"/>
              </w:rPr>
              <w:t xml:space="preserve">Да</w:t>
            </w:r>
            <w:r>
              <w:rPr>
                <w:rFonts w:ascii="Times New Roman" w:hAnsi="Times New Roman"/>
                <w:bCs/>
                <w:sz w:val="22"/>
                <w:szCs w:val="22"/>
              </w:rPr>
            </w:r>
            <w:r>
              <w:rPr>
                <w:rFonts w:ascii="Times New Roman" w:hAnsi="Times New Roman"/>
                <w:bCs/>
                <w:sz w:val="22"/>
                <w:szCs w:val="22"/>
              </w:rPr>
            </w:r>
          </w:p>
        </w:tc>
        <w:tc>
          <w:tcPr>
            <w:tcW w:w="1278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1560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</w:tc>
      </w:tr>
      <w:tr>
        <w:tblPrEx/>
        <w:trPr>
          <w:trHeight w:val="256"/>
        </w:trPr>
        <w:tc>
          <w:tcPr>
            <w:tcW w:w="824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6.16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W w:w="5205" w:type="dxa"/>
            <w:vAlign w:val="center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Наличие дверей в отсеке выдвижного элемента камеры, (да/нет)</w:t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gridSpan w:val="3"/>
            <w:tcW w:w="1843" w:type="dxa"/>
            <w:vAlign w:val="center"/>
            <w:textDirection w:val="lrTb"/>
            <w:noWrap w:val="false"/>
          </w:tcPr>
          <w:p>
            <w:pPr>
              <w:jc w:val="center"/>
              <w:keepNext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bCs/>
                <w:sz w:val="22"/>
                <w:szCs w:val="22"/>
              </w:rPr>
              <w:t xml:space="preserve">нет</w:t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1278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1560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</w:tc>
      </w:tr>
      <w:tr>
        <w:tblPrEx/>
        <w:trPr>
          <w:trHeight w:val="256"/>
        </w:trPr>
        <w:tc>
          <w:tcPr>
            <w:tcW w:w="824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6.17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W w:w="5205" w:type="dxa"/>
            <w:vAlign w:val="center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Наличие механической индикации положения ВЭ (выкатного элемента) и ЗН (заземлителя), (да/нет)</w:t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gridSpan w:val="3"/>
            <w:tcW w:w="1843" w:type="dxa"/>
            <w:vAlign w:val="center"/>
            <w:textDirection w:val="lrTb"/>
            <w:noWrap w:val="false"/>
          </w:tcPr>
          <w:p>
            <w:pPr>
              <w:jc w:val="center"/>
              <w:keepNext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bCs/>
                <w:sz w:val="22"/>
                <w:szCs w:val="22"/>
              </w:rPr>
              <w:t xml:space="preserve">нет</w:t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1278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1560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</w:tc>
      </w:tr>
      <w:tr>
        <w:tblPrEx/>
        <w:trPr>
          <w:trHeight w:val="256"/>
        </w:trPr>
        <w:tc>
          <w:tcPr>
            <w:tcW w:w="824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6.18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W w:w="5205" w:type="dxa"/>
            <w:vAlign w:val="center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Наличие металлических перегородок между отсеками, (да/нет)</w:t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gridSpan w:val="3"/>
            <w:tcW w:w="1843" w:type="dxa"/>
            <w:vAlign w:val="center"/>
            <w:textDirection w:val="lrTb"/>
            <w:noWrap w:val="false"/>
          </w:tcPr>
          <w:p>
            <w:pPr>
              <w:jc w:val="center"/>
              <w:keepNext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bCs/>
                <w:sz w:val="22"/>
                <w:szCs w:val="22"/>
              </w:rPr>
              <w:t xml:space="preserve">да</w:t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1278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1560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</w:tc>
      </w:tr>
      <w:tr>
        <w:tblPrEx/>
        <w:trPr>
          <w:trHeight w:val="256"/>
        </w:trPr>
        <w:tc>
          <w:tcPr>
            <w:tcW w:w="824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6.19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W w:w="5205" w:type="dxa"/>
            <w:vAlign w:val="center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Наличие проходных изоляторов в отсеке выкатного элемента, (да/нет)</w:t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gridSpan w:val="3"/>
            <w:tcW w:w="1843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нет</w:t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1278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1560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</w:tc>
      </w:tr>
      <w:tr>
        <w:tblPrEx/>
        <w:trPr>
          <w:trHeight w:val="256"/>
        </w:trPr>
        <w:tc>
          <w:tcPr>
            <w:tcW w:w="824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6.20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W w:w="5205" w:type="dxa"/>
            <w:vAlign w:val="center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Установка ТТНП внутри (КСО, КРУ, КРУЭ), (да/нет)*</w:t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  <w:p>
            <w:pPr>
              <w:widowControl w:val="off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* – только для обслуживаемых КТП</w:t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gridSpan w:val="3"/>
            <w:tcW w:w="1843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Нет</w:t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1278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1560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</w:tc>
      </w:tr>
      <w:tr>
        <w:tblPrEx/>
        <w:trPr>
          <w:trHeight w:val="256"/>
        </w:trPr>
        <w:tc>
          <w:tcPr>
            <w:tcW w:w="824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6.21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W w:w="5205" w:type="dxa"/>
            <w:vAlign w:val="center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Выдвижной элемент высоковольтного отсека, (да/нет)</w:t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gridSpan w:val="3"/>
            <w:tcW w:w="1843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нет</w:t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1278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1560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</w:tc>
      </w:tr>
      <w:tr>
        <w:tblPrEx/>
        <w:trPr>
          <w:trHeight w:val="256"/>
        </w:trPr>
        <w:tc>
          <w:tcPr>
            <w:tcW w:w="824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6.22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W w:w="5205" w:type="dxa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Периодичность и объем технического обслуживания</w:t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gridSpan w:val="3"/>
            <w:tcW w:w="1843" w:type="dxa"/>
            <w:vAlign w:val="center"/>
            <w:textDirection w:val="lrTb"/>
            <w:noWrap w:val="false"/>
          </w:tcPr>
          <w:p>
            <w:pPr>
              <w:jc w:val="center"/>
              <w:keepNext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*</w:t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1278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1560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ZPM_PERIOD_PROVED_TO</w:t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</w:tc>
      </w:tr>
      <w:tr>
        <w:tblPrEx/>
        <w:trPr/>
        <w:tc>
          <w:tcPr>
            <w:gridSpan w:val="6"/>
            <w:tcW w:w="9150" w:type="dxa"/>
            <w:vAlign w:val="center"/>
            <w:textDirection w:val="lrTb"/>
            <w:noWrap w:val="false"/>
          </w:tcPr>
          <w:p>
            <w:pPr>
              <w:jc w:val="both"/>
              <w:spacing w:before="60" w:after="60"/>
              <w:widowControl w:val="off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 xml:space="preserve">7. Трансформаторы тока</w:t>
            </w:r>
            <w:r>
              <w:rPr>
                <w:rFonts w:ascii="Times New Roman" w:hAnsi="Times New Roman"/>
                <w:b/>
                <w:sz w:val="22"/>
                <w:szCs w:val="22"/>
              </w:rPr>
            </w:r>
            <w:r>
              <w:rPr>
                <w:rFonts w:ascii="Times New Roman" w:hAnsi="Times New Roman"/>
                <w:b/>
                <w:sz w:val="22"/>
                <w:szCs w:val="22"/>
              </w:rPr>
            </w:r>
          </w:p>
        </w:tc>
        <w:tc>
          <w:tcPr>
            <w:tcW w:w="1560" w:type="dxa"/>
            <w:textDirection w:val="lrTb"/>
            <w:noWrap w:val="false"/>
          </w:tcPr>
          <w:p>
            <w:pPr>
              <w:jc w:val="both"/>
              <w:spacing w:before="60" w:after="60"/>
              <w:widowControl w:val="off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</w:r>
            <w:r>
              <w:rPr>
                <w:rFonts w:ascii="Times New Roman" w:hAnsi="Times New Roman"/>
                <w:b/>
                <w:sz w:val="22"/>
                <w:szCs w:val="22"/>
              </w:rPr>
            </w:r>
            <w:r>
              <w:rPr>
                <w:rFonts w:ascii="Times New Roman" w:hAnsi="Times New Roman"/>
                <w:b/>
                <w:sz w:val="22"/>
                <w:szCs w:val="22"/>
              </w:rPr>
            </w:r>
          </w:p>
        </w:tc>
      </w:tr>
      <w:tr>
        <w:tblPrEx/>
        <w:trPr/>
        <w:tc>
          <w:tcPr>
            <w:tcW w:w="824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7.1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W w:w="5205" w:type="dxa"/>
            <w:vAlign w:val="center"/>
            <w:textDirection w:val="lrTb"/>
            <w:noWrap w:val="false"/>
          </w:tcPr>
          <w:p>
            <w:pPr>
              <w:jc w:val="both"/>
              <w:widowControl w:val="off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Заводской тип (марка)</w:t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gridSpan w:val="2"/>
            <w:tcW w:w="1702" w:type="dxa"/>
            <w:vAlign w:val="center"/>
            <w:textDirection w:val="lrTb"/>
            <w:noWrap w:val="false"/>
          </w:tcPr>
          <w:p>
            <w:pPr>
              <w:jc w:val="center"/>
              <w:keepNext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*</w:t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gridSpan w:val="2"/>
            <w:tcW w:w="1419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1560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ZPM_TIP</w:t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</w:tc>
      </w:tr>
      <w:tr>
        <w:tblPrEx/>
        <w:trPr/>
        <w:tc>
          <w:tcPr>
            <w:tcW w:w="824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7.2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W w:w="5205" w:type="dxa"/>
            <w:vAlign w:val="center"/>
            <w:textDirection w:val="lrTb"/>
            <w:noWrap w:val="false"/>
          </w:tcPr>
          <w:p>
            <w:pPr>
              <w:jc w:val="both"/>
              <w:widowControl w:val="off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Изготовитель</w:t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gridSpan w:val="2"/>
            <w:tcW w:w="1702" w:type="dxa"/>
            <w:vAlign w:val="center"/>
            <w:textDirection w:val="lrTb"/>
            <w:noWrap w:val="false"/>
          </w:tcPr>
          <w:p>
            <w:pPr>
              <w:jc w:val="center"/>
              <w:keepNext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*</w:t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gridSpan w:val="2"/>
            <w:tcW w:w="1419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1560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ZPM_ZAVOD</w:t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</w:tc>
      </w:tr>
      <w:tr>
        <w:tblPrEx/>
        <w:trPr>
          <w:trHeight w:val="256"/>
        </w:trPr>
        <w:tc>
          <w:tcPr>
            <w:tcW w:w="824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7.3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W w:w="5205" w:type="dxa"/>
            <w:vAlign w:val="center"/>
            <w:textDirection w:val="lrTb"/>
            <w:noWrap w:val="false"/>
          </w:tcPr>
          <w:p>
            <w:pPr>
              <w:jc w:val="both"/>
              <w:widowControl w:val="off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Тип изоляции</w:t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gridSpan w:val="2"/>
            <w:tcW w:w="1702" w:type="dxa"/>
            <w:vAlign w:val="center"/>
            <w:textDirection w:val="lrTb"/>
            <w:noWrap w:val="false"/>
          </w:tcPr>
          <w:p>
            <w:pPr>
              <w:jc w:val="center"/>
              <w:keepNext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*</w:t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gridSpan w:val="2"/>
            <w:tcW w:w="1419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1560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ZPM_VID_IZOLYAC</w:t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</w:tc>
      </w:tr>
      <w:tr>
        <w:tblPrEx/>
        <w:trPr>
          <w:trHeight w:val="256"/>
        </w:trPr>
        <w:tc>
          <w:tcPr>
            <w:tcW w:w="824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7.4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W w:w="5205" w:type="dxa"/>
            <w:vAlign w:val="center"/>
            <w:textDirection w:val="lrTb"/>
            <w:noWrap w:val="false"/>
          </w:tcPr>
          <w:p>
            <w:pPr>
              <w:jc w:val="both"/>
              <w:widowControl w:val="off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Номинальное напряжение, кВ </w:t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gridSpan w:val="2"/>
            <w:tcW w:w="1702" w:type="dxa"/>
            <w:vAlign w:val="center"/>
            <w:textDirection w:val="lrTb"/>
            <w:noWrap w:val="false"/>
          </w:tcPr>
          <w:p>
            <w:pPr>
              <w:jc w:val="center"/>
              <w:keepNext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0,66</w:t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  <w:p>
            <w:pPr>
              <w:jc w:val="center"/>
              <w:keepNext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gridSpan w:val="2"/>
            <w:tcW w:w="1419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1560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ZPM_U_NOM_KV</w:t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</w:tc>
      </w:tr>
      <w:tr>
        <w:tblPrEx/>
        <w:trPr>
          <w:trHeight w:val="256"/>
        </w:trPr>
        <w:tc>
          <w:tcPr>
            <w:tcW w:w="824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7.5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W w:w="5205" w:type="dxa"/>
            <w:vAlign w:val="center"/>
            <w:textDirection w:val="lrTb"/>
            <w:noWrap w:val="false"/>
          </w:tcPr>
          <w:p>
            <w:pPr>
              <w:jc w:val="both"/>
              <w:widowControl w:val="off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Наибольшее рабочее напряжение, кВ </w:t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gridSpan w:val="2"/>
            <w:tcW w:w="1702" w:type="dxa"/>
            <w:vAlign w:val="center"/>
            <w:textDirection w:val="lrTb"/>
            <w:noWrap w:val="false"/>
          </w:tcPr>
          <w:p>
            <w:pPr>
              <w:jc w:val="center"/>
              <w:keepNext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0,72</w:t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  <w:p>
            <w:pPr>
              <w:jc w:val="center"/>
              <w:keepNext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gridSpan w:val="2"/>
            <w:tcW w:w="1419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1560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ZPM_U_RAB_MAX</w:t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</w:tc>
      </w:tr>
      <w:tr>
        <w:tblPrEx/>
        <w:trPr>
          <w:trHeight w:val="256"/>
        </w:trPr>
        <w:tc>
          <w:tcPr>
            <w:tcW w:w="824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7.6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W w:w="5205" w:type="dxa"/>
            <w:vAlign w:val="center"/>
            <w:textDirection w:val="lrTb"/>
            <w:noWrap w:val="false"/>
          </w:tcPr>
          <w:p>
            <w:pPr>
              <w:jc w:val="both"/>
              <w:widowControl w:val="off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Номинальная частота, Гц</w:t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gridSpan w:val="2"/>
            <w:tcW w:w="1702" w:type="dxa"/>
            <w:vAlign w:val="center"/>
            <w:textDirection w:val="lrTb"/>
            <w:noWrap w:val="false"/>
          </w:tcPr>
          <w:p>
            <w:pPr>
              <w:jc w:val="center"/>
              <w:keepNext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50</w:t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gridSpan w:val="2"/>
            <w:tcW w:w="1419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1560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ZPM_F_NOM</w:t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</w:tc>
      </w:tr>
      <w:tr>
        <w:tblPrEx/>
        <w:trPr>
          <w:trHeight w:val="256"/>
        </w:trPr>
        <w:tc>
          <w:tcPr>
            <w:tcW w:w="824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7.7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W w:w="5205" w:type="dxa"/>
            <w:vAlign w:val="center"/>
            <w:textDirection w:val="lrTb"/>
            <w:noWrap w:val="false"/>
          </w:tcPr>
          <w:p>
            <w:pPr>
              <w:jc w:val="both"/>
              <w:widowControl w:val="off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Допустимая перегрузка по первичному току, при котором сохраняется заявленный класс точности для измерительных обмоток, при температуре окружающего воздуха до +40°С, %</w:t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gridSpan w:val="2"/>
            <w:tcW w:w="1702" w:type="dxa"/>
            <w:vAlign w:val="center"/>
            <w:textDirection w:val="lrTb"/>
            <w:noWrap w:val="false"/>
          </w:tcPr>
          <w:p>
            <w:pPr>
              <w:jc w:val="center"/>
              <w:keepNext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120</w:t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gridSpan w:val="2"/>
            <w:tcW w:w="1419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1560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</w:tc>
      </w:tr>
      <w:tr>
        <w:tblPrEx/>
        <w:trPr>
          <w:trHeight w:val="778"/>
        </w:trPr>
        <w:tc>
          <w:tcPr>
            <w:tcW w:w="824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7.8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W w:w="5205" w:type="dxa"/>
            <w:vAlign w:val="center"/>
            <w:textDirection w:val="lrTb"/>
            <w:noWrap w:val="false"/>
          </w:tcPr>
          <w:p>
            <w:pPr>
              <w:jc w:val="both"/>
              <w:widowControl w:val="off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Ток термической стойкости, кА, не менее</w:t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gridSpan w:val="2"/>
            <w:tcW w:w="1702" w:type="dxa"/>
            <w:vAlign w:val="center"/>
            <w:textDirection w:val="lrTb"/>
            <w:noWrap w:val="false"/>
          </w:tcPr>
          <w:p>
            <w:pPr>
              <w:pStyle w:val="736"/>
              <w:jc w:val="center"/>
              <w:keepNext/>
              <w:rPr>
                <w:sz w:val="22"/>
                <w:szCs w:val="22"/>
              </w:rPr>
            </w:pPr>
            <w:r>
              <w:rPr>
                <w:sz w:val="22"/>
                <w:szCs w:val="22"/>
                <w:lang w:eastAsia="en-US"/>
              </w:rPr>
              <w:t xml:space="preserve">*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jc w:val="center"/>
              <w:keepNext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gridSpan w:val="2"/>
            <w:tcW w:w="1419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1560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ZPM_I_TERM</w:t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</w:tc>
      </w:tr>
      <w:tr>
        <w:tblPrEx/>
        <w:trPr>
          <w:trHeight w:val="256"/>
        </w:trPr>
        <w:tc>
          <w:tcPr>
            <w:tcW w:w="824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7.9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W w:w="5205" w:type="dxa"/>
            <w:vAlign w:val="center"/>
            <w:textDirection w:val="lrTb"/>
            <w:noWrap w:val="false"/>
          </w:tcPr>
          <w:p>
            <w:pPr>
              <w:jc w:val="both"/>
              <w:widowControl w:val="off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Время протекания тока термической стойкости, с</w:t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gridSpan w:val="2"/>
            <w:tcW w:w="1702" w:type="dxa"/>
            <w:vAlign w:val="center"/>
            <w:textDirection w:val="lrTb"/>
            <w:noWrap w:val="false"/>
          </w:tcPr>
          <w:p>
            <w:pPr>
              <w:jc w:val="center"/>
              <w:keepNext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3</w:t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gridSpan w:val="2"/>
            <w:tcW w:w="1419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1560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ZPM_TIME_I_TERM</w:t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</w:tc>
      </w:tr>
      <w:tr>
        <w:tblPrEx/>
        <w:trPr>
          <w:trHeight w:val="256"/>
        </w:trPr>
        <w:tc>
          <w:tcPr>
            <w:tcW w:w="824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7.10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W w:w="5205" w:type="dxa"/>
            <w:vAlign w:val="center"/>
            <w:textDirection w:val="lrTb"/>
            <w:noWrap w:val="false"/>
          </w:tcPr>
          <w:p>
            <w:pPr>
              <w:jc w:val="both"/>
              <w:widowControl w:val="off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Ток электродинамической стойкости, кА, не менее</w:t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gridSpan w:val="2"/>
            <w:tcW w:w="1702" w:type="dxa"/>
            <w:vAlign w:val="center"/>
            <w:textDirection w:val="lrTb"/>
            <w:noWrap w:val="false"/>
          </w:tcPr>
          <w:p>
            <w:pPr>
              <w:jc w:val="center"/>
              <w:keepNext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*</w:t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gridSpan w:val="2"/>
            <w:tcW w:w="1419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1560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ZPM_I_DIN</w:t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</w:tc>
      </w:tr>
      <w:tr>
        <w:tblPrEx/>
        <w:trPr>
          <w:trHeight w:val="256"/>
        </w:trPr>
        <w:tc>
          <w:tcPr>
            <w:tcW w:w="824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7.11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W w:w="5205" w:type="dxa"/>
            <w:vAlign w:val="center"/>
            <w:textDirection w:val="lrTb"/>
            <w:noWrap w:val="false"/>
          </w:tcPr>
          <w:p>
            <w:pPr>
              <w:jc w:val="both"/>
              <w:widowControl w:val="off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Номинальный первичный ток, А и кол-во</w:t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  <w:p>
            <w:pPr>
              <w:jc w:val="both"/>
              <w:widowControl w:val="off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- ввод ВН</w:t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  <w:p>
            <w:pPr>
              <w:jc w:val="both"/>
              <w:widowControl w:val="off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- ввод НН</w:t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  <w:p>
            <w:pPr>
              <w:jc w:val="both"/>
              <w:widowControl w:val="off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- отходящие линии (при наличии)</w:t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gridSpan w:val="2"/>
            <w:tcW w:w="1702" w:type="dxa"/>
            <w:vAlign w:val="center"/>
            <w:textDirection w:val="lrTb"/>
            <w:noWrap w:val="false"/>
          </w:tcPr>
          <w:p>
            <w:pPr>
              <w:jc w:val="center"/>
              <w:keepNext/>
              <w:rPr>
                <w:rFonts w:ascii="Times New Roman" w:hAnsi="Times New Roman"/>
                <w:highlight w:val="none"/>
              </w:rPr>
            </w:pPr>
            <w:r>
              <w:rPr>
                <w:rFonts w:ascii="Times New Roman" w:hAnsi="Times New Roman"/>
              </w:rPr>
              <w:t xml:space="preserve">*</w:t>
            </w:r>
            <w:r>
              <w:rPr>
                <w:rFonts w:ascii="Times New Roman" w:hAnsi="Times New Roman"/>
                <w:highlight w:val="none"/>
              </w:rPr>
            </w:r>
          </w:p>
          <w:p>
            <w:pPr>
              <w:jc w:val="center"/>
              <w:keepNext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361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  <w:p>
            <w:pPr>
              <w:jc w:val="center"/>
              <w:keepNext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*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gridSpan w:val="2"/>
            <w:tcW w:w="1419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1560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ZPM_I_PERV_NOM</w:t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</w:tc>
      </w:tr>
      <w:tr>
        <w:tblPrEx/>
        <w:trPr>
          <w:trHeight w:val="256"/>
        </w:trPr>
        <w:tc>
          <w:tcPr>
            <w:tcW w:w="824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7.12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W w:w="5205" w:type="dxa"/>
            <w:vAlign w:val="center"/>
            <w:textDirection w:val="lrTb"/>
            <w:noWrap w:val="false"/>
          </w:tcPr>
          <w:p>
            <w:pPr>
              <w:jc w:val="both"/>
              <w:widowControl w:val="off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Номинальный вторичный ток, А</w:t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gridSpan w:val="2"/>
            <w:tcW w:w="1702" w:type="dxa"/>
            <w:vAlign w:val="center"/>
            <w:textDirection w:val="lrTb"/>
            <w:noWrap w:val="false"/>
          </w:tcPr>
          <w:p>
            <w:pPr>
              <w:jc w:val="center"/>
              <w:keepNext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5</w:t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gridSpan w:val="2"/>
            <w:tcW w:w="1419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1560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ZPM_I_VTOR_NOM</w:t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</w:tc>
      </w:tr>
      <w:tr>
        <w:tblPrEx/>
        <w:trPr>
          <w:trHeight w:val="256"/>
        </w:trPr>
        <w:tc>
          <w:tcPr>
            <w:tcW w:w="824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7.13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W w:w="5205" w:type="dxa"/>
            <w:vAlign w:val="center"/>
            <w:textDirection w:val="lrTb"/>
            <w:noWrap w:val="false"/>
          </w:tcPr>
          <w:p>
            <w:pPr>
              <w:jc w:val="both"/>
              <w:widowControl w:val="off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Количество вторичных обмоток, не менее, шт.</w:t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gridSpan w:val="2"/>
            <w:tcW w:w="1702" w:type="dxa"/>
            <w:vAlign w:val="center"/>
            <w:textDirection w:val="lrTb"/>
            <w:noWrap w:val="false"/>
          </w:tcPr>
          <w:p>
            <w:pPr>
              <w:jc w:val="center"/>
              <w:keepNext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i/>
                <w:sz w:val="22"/>
                <w:szCs w:val="22"/>
              </w:rPr>
              <w:t xml:space="preserve">2</w:t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gridSpan w:val="2"/>
            <w:tcW w:w="1419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1560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ZPM_KOL_OBMOT_VTOR</w:t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</w:tc>
      </w:tr>
      <w:tr>
        <w:tblPrEx/>
        <w:trPr>
          <w:trHeight w:val="256"/>
        </w:trPr>
        <w:tc>
          <w:tcPr>
            <w:tcW w:w="824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7.14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W w:w="5205" w:type="dxa"/>
            <w:vAlign w:val="center"/>
            <w:textDirection w:val="lrTb"/>
            <w:noWrap w:val="false"/>
          </w:tcPr>
          <w:p>
            <w:pPr>
              <w:jc w:val="both"/>
              <w:widowControl w:val="off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Класс точности, для целей учета, не хуже</w:t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gridSpan w:val="2"/>
            <w:tcW w:w="1702" w:type="dxa"/>
            <w:vAlign w:val="center"/>
            <w:textDirection w:val="lrTb"/>
            <w:noWrap w:val="false"/>
          </w:tcPr>
          <w:p>
            <w:pPr>
              <w:jc w:val="center"/>
              <w:keepNext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0,5S</w:t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gridSpan w:val="2"/>
            <w:tcW w:w="1419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1560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ZPM_KLASS_TOCHN_SIMV</w:t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</w:tc>
      </w:tr>
      <w:tr>
        <w:tblPrEx/>
        <w:trPr>
          <w:trHeight w:val="256"/>
        </w:trPr>
        <w:tc>
          <w:tcPr>
            <w:tcW w:w="824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7.15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W w:w="5205" w:type="dxa"/>
            <w:vAlign w:val="center"/>
            <w:textDirection w:val="lrTb"/>
            <w:noWrap w:val="false"/>
          </w:tcPr>
          <w:p>
            <w:pPr>
              <w:jc w:val="both"/>
              <w:widowControl w:val="off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Номинальная нагрузка, ВА, не менее</w:t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gridSpan w:val="2"/>
            <w:tcW w:w="1702" w:type="dxa"/>
            <w:vAlign w:val="center"/>
            <w:textDirection w:val="lrTb"/>
            <w:noWrap w:val="false"/>
          </w:tcPr>
          <w:p>
            <w:pPr>
              <w:jc w:val="center"/>
              <w:keepNext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*</w:t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gridSpan w:val="2"/>
            <w:tcW w:w="1419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1560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</w:tc>
      </w:tr>
      <w:tr>
        <w:tblPrEx/>
        <w:trPr>
          <w:trHeight w:val="256"/>
        </w:trPr>
        <w:tc>
          <w:tcPr>
            <w:tcW w:w="824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7.16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W w:w="5205" w:type="dxa"/>
            <w:vAlign w:val="center"/>
            <w:textDirection w:val="lrTb"/>
            <w:noWrap w:val="false"/>
          </w:tcPr>
          <w:p>
            <w:pPr>
              <w:jc w:val="both"/>
              <w:widowControl w:val="off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Номинальная предельная кратность вторичной обмотки для защиты, не менее</w:t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gridSpan w:val="2"/>
            <w:tcW w:w="1702" w:type="dxa"/>
            <w:vAlign w:val="center"/>
            <w:textDirection w:val="lrTb"/>
            <w:noWrap w:val="false"/>
          </w:tcPr>
          <w:p>
            <w:pPr>
              <w:jc w:val="center"/>
              <w:keepNext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10%</w:t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gridSpan w:val="2"/>
            <w:tcW w:w="1419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1560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  <w:lang w:val="en-US"/>
              </w:rPr>
              <w:t xml:space="preserve">ZPM_NOM_KRAT_VTOR_OBM</w:t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</w:tc>
      </w:tr>
      <w:tr>
        <w:tblPrEx/>
        <w:trPr>
          <w:trHeight w:val="256"/>
        </w:trPr>
        <w:tc>
          <w:tcPr>
            <w:tcW w:w="824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7.17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W w:w="5205" w:type="dxa"/>
            <w:vAlign w:val="center"/>
            <w:textDirection w:val="lrTb"/>
            <w:noWrap w:val="false"/>
          </w:tcPr>
          <w:p>
            <w:pPr>
              <w:jc w:val="both"/>
              <w:widowControl w:val="off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Коэффициент безопасности приборов обмотки для измерений, не менее</w:t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gridSpan w:val="2"/>
            <w:tcW w:w="1702" w:type="dxa"/>
            <w:vAlign w:val="center"/>
            <w:textDirection w:val="lrTb"/>
            <w:noWrap w:val="false"/>
          </w:tcPr>
          <w:p>
            <w:pPr>
              <w:jc w:val="center"/>
              <w:keepNext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10%</w:t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gridSpan w:val="2"/>
            <w:tcW w:w="1419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1560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</w:tc>
      </w:tr>
      <w:tr>
        <w:tblPrEx/>
        <w:trPr>
          <w:trHeight w:val="256"/>
        </w:trPr>
        <w:tc>
          <w:tcPr>
            <w:tcW w:w="824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7.18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W w:w="5205" w:type="dxa"/>
            <w:vAlign w:val="center"/>
            <w:textDirection w:val="lrTb"/>
            <w:noWrap w:val="false"/>
          </w:tcPr>
          <w:p>
            <w:pPr>
              <w:jc w:val="both"/>
              <w:widowControl w:val="off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Наличие сертификата соответствия или декларации соответствия требованиям безопасности в системе ГОСТ Р и об утверждении типа средств измерений, (да, нет)</w:t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gridSpan w:val="2"/>
            <w:tcW w:w="1702" w:type="dxa"/>
            <w:vAlign w:val="center"/>
            <w:textDirection w:val="lrTb"/>
            <w:noWrap w:val="false"/>
          </w:tcPr>
          <w:p>
            <w:pPr>
              <w:jc w:val="center"/>
              <w:keepNext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Да</w:t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gridSpan w:val="2"/>
            <w:tcW w:w="1419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1560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</w:tc>
      </w:tr>
      <w:tr>
        <w:tblPrEx/>
        <w:trPr>
          <w:trHeight w:val="256"/>
        </w:trPr>
        <w:tc>
          <w:tcPr>
            <w:tcW w:w="824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7.19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W w:w="5205" w:type="dxa"/>
            <w:vAlign w:val="center"/>
            <w:textDirection w:val="lrTb"/>
            <w:noWrap w:val="false"/>
          </w:tcPr>
          <w:p>
            <w:pPr>
              <w:jc w:val="both"/>
              <w:widowControl w:val="off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Наличие свидетельства о первичной поверке средств измерений, (да, нет)</w:t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gridSpan w:val="2"/>
            <w:tcW w:w="1702" w:type="dxa"/>
            <w:vAlign w:val="center"/>
            <w:textDirection w:val="lrTb"/>
            <w:noWrap w:val="false"/>
          </w:tcPr>
          <w:p>
            <w:pPr>
              <w:jc w:val="center"/>
              <w:keepNext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Да</w:t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gridSpan w:val="2"/>
            <w:tcW w:w="1419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1560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</w:tc>
      </w:tr>
      <w:tr>
        <w:tblPrEx/>
        <w:trPr>
          <w:trHeight w:val="256"/>
        </w:trPr>
        <w:tc>
          <w:tcPr>
            <w:tcW w:w="824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7.20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W w:w="5205" w:type="dxa"/>
            <w:vAlign w:val="center"/>
            <w:textDirection w:val="lrTb"/>
            <w:noWrap w:val="false"/>
          </w:tcPr>
          <w:p>
            <w:pPr>
              <w:jc w:val="both"/>
              <w:widowControl w:val="off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Межповерочный интервал не менее 8 лет, (да, нет)</w:t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gridSpan w:val="2"/>
            <w:tcW w:w="1702" w:type="dxa"/>
            <w:vAlign w:val="center"/>
            <w:textDirection w:val="lrTb"/>
            <w:noWrap w:val="false"/>
          </w:tcPr>
          <w:p>
            <w:pPr>
              <w:jc w:val="center"/>
              <w:keepNext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Да</w:t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gridSpan w:val="2"/>
            <w:tcW w:w="1419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1560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</w:tc>
      </w:tr>
      <w:tr>
        <w:tblPrEx/>
        <w:trPr>
          <w:trHeight w:val="256"/>
        </w:trPr>
        <w:tc>
          <w:tcPr>
            <w:tcW w:w="824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7.21</w:t>
            </w:r>
            <w:r>
              <w:rPr>
                <w:rFonts w:ascii="Times New Roman" w:hAnsi="Times New Roman"/>
              </w:rPr>
              <w:t xml:space="preserve">.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W w:w="5205" w:type="dxa"/>
            <w:textDirection w:val="lrTb"/>
            <w:noWrap w:val="false"/>
          </w:tcPr>
          <w:p>
            <w:pPr>
              <w:jc w:val="both"/>
              <w:widowControl w:val="off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Периодичность и объем технического обслуживания</w:t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gridSpan w:val="2"/>
            <w:tcW w:w="1702" w:type="dxa"/>
            <w:vAlign w:val="center"/>
            <w:textDirection w:val="lrTb"/>
            <w:noWrap w:val="false"/>
          </w:tcPr>
          <w:p>
            <w:pPr>
              <w:jc w:val="center"/>
              <w:keepNext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*</w:t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gridSpan w:val="2"/>
            <w:tcW w:w="1419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1560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ZPM_PERIOD_PROVED_TO</w:t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</w:tc>
      </w:tr>
      <w:tr>
        <w:tblPrEx/>
        <w:trPr/>
        <w:tc>
          <w:tcPr>
            <w:gridSpan w:val="6"/>
            <w:tcW w:w="9150" w:type="dxa"/>
            <w:vAlign w:val="center"/>
            <w:textDirection w:val="lrTb"/>
            <w:noWrap w:val="false"/>
          </w:tcPr>
          <w:p>
            <w:pPr>
              <w:jc w:val="both"/>
              <w:spacing w:before="60" w:after="60"/>
              <w:widowControl w:val="off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 xml:space="preserve">8. Параметры РУНН</w:t>
            </w:r>
            <w:r>
              <w:rPr>
                <w:rFonts w:ascii="Times New Roman" w:hAnsi="Times New Roman"/>
                <w:b/>
                <w:sz w:val="22"/>
                <w:szCs w:val="22"/>
              </w:rPr>
            </w:r>
            <w:r>
              <w:rPr>
                <w:rFonts w:ascii="Times New Roman" w:hAnsi="Times New Roman"/>
                <w:b/>
                <w:sz w:val="22"/>
                <w:szCs w:val="22"/>
              </w:rPr>
            </w:r>
          </w:p>
        </w:tc>
        <w:tc>
          <w:tcPr>
            <w:tcW w:w="1560" w:type="dxa"/>
            <w:textDirection w:val="lrTb"/>
            <w:noWrap w:val="false"/>
          </w:tcPr>
          <w:p>
            <w:pPr>
              <w:jc w:val="both"/>
              <w:spacing w:before="60" w:after="60"/>
              <w:widowControl w:val="off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</w:r>
            <w:r>
              <w:rPr>
                <w:rFonts w:ascii="Times New Roman" w:hAnsi="Times New Roman"/>
                <w:b/>
                <w:sz w:val="22"/>
                <w:szCs w:val="22"/>
              </w:rPr>
            </w:r>
            <w:r>
              <w:rPr>
                <w:rFonts w:ascii="Times New Roman" w:hAnsi="Times New Roman"/>
                <w:b/>
                <w:sz w:val="22"/>
                <w:szCs w:val="22"/>
              </w:rPr>
            </w:r>
          </w:p>
        </w:tc>
      </w:tr>
      <w:tr>
        <w:tblPrEx/>
        <w:trPr/>
        <w:tc>
          <w:tcPr>
            <w:tcW w:w="824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8.1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W w:w="5205" w:type="dxa"/>
            <w:vAlign w:val="center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/>
                <w:sz w:val="22"/>
                <w:szCs w:val="22"/>
              </w:rPr>
              <w:outlineLvl w:val="3"/>
            </w:pPr>
            <w:r>
              <w:rPr>
                <w:rFonts w:ascii="Times New Roman" w:hAnsi="Times New Roman"/>
                <w:sz w:val="22"/>
                <w:szCs w:val="22"/>
              </w:rPr>
              <w:t xml:space="preserve">Производитель / тип коммутационного аппарата ввода НН </w:t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gridSpan w:val="2"/>
            <w:tcW w:w="1702" w:type="dxa"/>
            <w:vAlign w:val="center"/>
            <w:textDirection w:val="lrTb"/>
            <w:noWrap w:val="false"/>
          </w:tcPr>
          <w:p>
            <w:pPr>
              <w:jc w:val="center"/>
              <w:keepNext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*</w:t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gridSpan w:val="2"/>
            <w:tcW w:w="1419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1560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</w:tc>
      </w:tr>
      <w:tr>
        <w:tblPrEx/>
        <w:trPr/>
        <w:tc>
          <w:tcPr>
            <w:tcW w:w="824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8.2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W w:w="5205" w:type="dxa"/>
            <w:vAlign w:val="center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/>
                <w:sz w:val="22"/>
                <w:szCs w:val="22"/>
              </w:rPr>
              <w:outlineLvl w:val="3"/>
            </w:pPr>
            <w:r>
              <w:rPr>
                <w:rFonts w:ascii="Times New Roman" w:hAnsi="Times New Roman"/>
                <w:sz w:val="22"/>
                <w:szCs w:val="22"/>
              </w:rPr>
              <w:t xml:space="preserve">Номинальный ток, А</w:t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gridSpan w:val="2"/>
            <w:tcW w:w="1702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600-1000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gridSpan w:val="2"/>
            <w:tcW w:w="1419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1560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ZPM_I_NOM_A</w:t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</w:tc>
      </w:tr>
      <w:tr>
        <w:tblPrEx/>
        <w:trPr>
          <w:trHeight w:val="256"/>
        </w:trPr>
        <w:tc>
          <w:tcPr>
            <w:tcW w:w="824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8.3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W w:w="5205" w:type="dxa"/>
            <w:vAlign w:val="center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Коммутационные аппараты отходящих линий и количество, шт.</w:t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gridSpan w:val="2"/>
            <w:tcW w:w="1702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4</w:t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gridSpan w:val="2"/>
            <w:tcW w:w="1419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1560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</w:tc>
      </w:tr>
      <w:tr>
        <w:tblPrEx/>
        <w:trPr>
          <w:trHeight w:val="256"/>
        </w:trPr>
        <w:tc>
          <w:tcPr>
            <w:tcW w:w="824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8.4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W w:w="5205" w:type="dxa"/>
            <w:vAlign w:val="center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Наличие переходных шинок для крепления двух кабелей 0,4 кВ (да, нет)</w:t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gridSpan w:val="2"/>
            <w:tcW w:w="1702" w:type="dxa"/>
            <w:vAlign w:val="center"/>
            <w:textDirection w:val="lrTb"/>
            <w:noWrap w:val="false"/>
          </w:tcPr>
          <w:p>
            <w:pPr>
              <w:jc w:val="center"/>
              <w:keepNext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Нет</w:t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gridSpan w:val="2"/>
            <w:tcW w:w="1419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1560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</w:tc>
      </w:tr>
      <w:tr>
        <w:tblPrEx/>
        <w:trPr>
          <w:trHeight w:val="256"/>
        </w:trPr>
        <w:tc>
          <w:tcPr>
            <w:tcW w:w="824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8.5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W w:w="5205" w:type="dxa"/>
            <w:vAlign w:val="center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Наличие АВР НН двухтрансформаторной ТП, (да, нет)</w:t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gridSpan w:val="2"/>
            <w:tcW w:w="1702" w:type="dxa"/>
            <w:vAlign w:val="center"/>
            <w:textDirection w:val="lrTb"/>
            <w:noWrap w:val="false"/>
          </w:tcPr>
          <w:p>
            <w:pPr>
              <w:jc w:val="center"/>
              <w:keepNext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Нет</w:t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gridSpan w:val="2"/>
            <w:tcW w:w="1419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1560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</w:tc>
      </w:tr>
      <w:tr>
        <w:tblPrEx/>
        <w:trPr>
          <w:trHeight w:val="256"/>
        </w:trPr>
        <w:tc>
          <w:tcPr>
            <w:tcW w:w="824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8.6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W w:w="5205" w:type="dxa"/>
            <w:vAlign w:val="center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Номинальный ток сборных шин, не менее, А:</w:t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  <w:p>
            <w:pPr>
              <w:widowControl w:val="off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- 250</w:t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gridSpan w:val="2"/>
            <w:tcW w:w="1702" w:type="dxa"/>
            <w:vAlign w:val="center"/>
            <w:textDirection w:val="lrTb"/>
            <w:noWrap w:val="false"/>
          </w:tcPr>
          <w:p>
            <w:pPr>
              <w:jc w:val="center"/>
              <w:keepNext/>
              <w:rPr>
                <w:rFonts w:ascii="Times New Roman" w:hAnsi="Times New Roman"/>
                <w:bCs/>
                <w:sz w:val="22"/>
                <w:szCs w:val="22"/>
              </w:rPr>
            </w:pPr>
            <w:r>
              <w:rPr>
                <w:rFonts w:ascii="Times New Roman" w:hAnsi="Times New Roman"/>
                <w:bCs/>
                <w:sz w:val="22"/>
                <w:szCs w:val="22"/>
              </w:rPr>
            </w:r>
            <w:r>
              <w:rPr>
                <w:rFonts w:ascii="Times New Roman" w:hAnsi="Times New Roman"/>
                <w:bCs/>
                <w:sz w:val="22"/>
                <w:szCs w:val="22"/>
              </w:rPr>
            </w:r>
            <w:r>
              <w:rPr>
                <w:rFonts w:ascii="Times New Roman" w:hAnsi="Times New Roman"/>
                <w:bCs/>
                <w:sz w:val="22"/>
                <w:szCs w:val="22"/>
              </w:rPr>
            </w:r>
          </w:p>
          <w:p>
            <w:pPr>
              <w:jc w:val="center"/>
              <w:keepNext/>
              <w:rPr>
                <w:rFonts w:ascii="Times New Roman" w:hAnsi="Times New Roman"/>
                <w:bCs/>
                <w:sz w:val="22"/>
                <w:szCs w:val="22"/>
              </w:rPr>
            </w:pPr>
            <w:r>
              <w:rPr>
                <w:rFonts w:ascii="Times New Roman" w:hAnsi="Times New Roman"/>
                <w:bCs/>
                <w:sz w:val="22"/>
                <w:szCs w:val="22"/>
              </w:rPr>
              <w:t xml:space="preserve">400</w:t>
            </w:r>
            <w:r>
              <w:rPr>
                <w:rFonts w:ascii="Times New Roman" w:hAnsi="Times New Roman"/>
                <w:bCs/>
                <w:sz w:val="22"/>
                <w:szCs w:val="22"/>
              </w:rPr>
            </w:r>
            <w:r>
              <w:rPr>
                <w:rFonts w:ascii="Times New Roman" w:hAnsi="Times New Roman"/>
                <w:bCs/>
                <w:sz w:val="22"/>
                <w:szCs w:val="22"/>
              </w:rPr>
            </w:r>
          </w:p>
          <w:p>
            <w:pPr>
              <w:jc w:val="center"/>
              <w:keepNext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gridSpan w:val="2"/>
            <w:tcW w:w="1419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1560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  <w:lang w:val="en-US"/>
              </w:rPr>
              <w:t xml:space="preserve">ZPM_I_SHIN_SBOR_NOM</w:t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</w:tc>
      </w:tr>
      <w:tr>
        <w:tblPrEx/>
        <w:trPr/>
        <w:tc>
          <w:tcPr>
            <w:gridSpan w:val="7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0710" w:type="dxa"/>
            <w:vAlign w:val="center"/>
            <w:textDirection w:val="lrTb"/>
            <w:noWrap w:val="false"/>
          </w:tcPr>
          <w:p>
            <w:pPr>
              <w:jc w:val="both"/>
              <w:spacing w:before="60" w:after="60"/>
              <w:widowControl w:val="off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</w:rPr>
            </w:r>
            <w:r>
              <w:rPr>
                <w:rFonts w:ascii="Times New Roman" w:hAnsi="Times New Roman"/>
                <w:b/>
                <w:bCs/>
                <w:sz w:val="22"/>
                <w:szCs w:val="22"/>
              </w:rPr>
            </w:r>
            <w:r>
              <w:rPr>
                <w:rFonts w:ascii="Times New Roman" w:hAnsi="Times New Roman"/>
                <w:b/>
                <w:bCs/>
                <w:sz w:val="22"/>
                <w:szCs w:val="22"/>
              </w:rPr>
            </w:r>
          </w:p>
          <w:p>
            <w:pPr>
              <w:jc w:val="both"/>
              <w:spacing w:before="60" w:after="60"/>
              <w:widowControl w:val="off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 xml:space="preserve">9.</w:t>
            </w:r>
            <w:r>
              <w:rPr>
                <w:rFonts w:ascii="Times New Roman" w:hAnsi="Times New Roman"/>
                <w:b/>
                <w:sz w:val="22"/>
                <w:szCs w:val="22"/>
              </w:rPr>
              <w:tab/>
              <w:t xml:space="preserve">Учет электроэнергии (требования согласно СТО 34.01-5.1-009-2021 «Приборы учета электроэнергии. Общие технические требования», с 01.07.2025 - требования согласно СТО 34.01-5.1-009-2024)</w:t>
            </w:r>
            <w:r>
              <w:rPr>
                <w:rFonts w:ascii="Times New Roman" w:hAnsi="Times New Roman"/>
                <w:b/>
                <w:bCs/>
                <w:sz w:val="22"/>
                <w:szCs w:val="22"/>
              </w:rPr>
            </w:r>
            <w:r>
              <w:rPr>
                <w:rFonts w:ascii="Times New Roman" w:hAnsi="Times New Roman"/>
                <w:b/>
                <w:bCs/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824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9.1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205" w:type="dxa"/>
            <w:vAlign w:val="center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Тип прибора учета электроэнергии</w:t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gridSpan w:val="2"/>
            <w:tcW w:w="1702" w:type="dxa"/>
            <w:vAlign w:val="center"/>
            <w:textDirection w:val="lrTb"/>
            <w:noWrap w:val="false"/>
          </w:tcPr>
          <w:p>
            <w:pPr>
              <w:jc w:val="center"/>
              <w:keepNext/>
              <w:rPr>
                <w:rFonts w:ascii="Times New Roman" w:hAnsi="Times New Roman"/>
                <w:i/>
                <w:sz w:val="22"/>
                <w:szCs w:val="22"/>
              </w:rPr>
            </w:pPr>
            <w:r>
              <w:rPr>
                <w:rFonts w:ascii="Times New Roman" w:hAnsi="Times New Roman"/>
                <w:i/>
                <w:sz w:val="22"/>
                <w:szCs w:val="22"/>
              </w:rPr>
              <w:t xml:space="preserve">Трехфазный прибор учета </w:t>
            </w:r>
            <w:r>
              <w:rPr>
                <w:rFonts w:ascii="Times New Roman" w:hAnsi="Times New Roman"/>
                <w:i/>
                <w:sz w:val="22"/>
                <w:szCs w:val="22"/>
              </w:rPr>
              <w:t xml:space="preserve">электроэнергии непосредственного и трансформаторного включения (однофазный прибор - для фидера наружного освещения), соответствующие </w:t>
            </w:r>
            <w:r>
              <w:rPr>
                <w:rFonts w:ascii="Times New Roman" w:hAnsi="Times New Roman"/>
                <w:i/>
                <w:sz w:val="22"/>
                <w:szCs w:val="22"/>
              </w:rPr>
              <w:t xml:space="preserve">СТО 34.01-5.1-009-2021</w:t>
            </w:r>
            <w:r>
              <w:rPr>
                <w:rFonts w:ascii="Times New Roman" w:hAnsi="Times New Roman" w:eastAsia="Times New Roman"/>
                <w:i/>
                <w:sz w:val="22"/>
                <w:szCs w:val="22"/>
              </w:rPr>
              <w:t xml:space="preserve">(с 01.07.2025 - СТО 34.01-5.1-009-2024)</w:t>
            </w:r>
            <w:r>
              <w:rPr>
                <w:rFonts w:ascii="Times New Roman" w:hAnsi="Times New Roman"/>
                <w:i/>
                <w:sz w:val="22"/>
                <w:szCs w:val="22"/>
              </w:rPr>
            </w:r>
            <w:r>
              <w:rPr>
                <w:rFonts w:ascii="Times New Roman" w:hAnsi="Times New Roman"/>
                <w:i/>
                <w:sz w:val="22"/>
                <w:szCs w:val="22"/>
              </w:rPr>
            </w:r>
          </w:p>
        </w:tc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19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sz w:val="22"/>
                <w:szCs w:val="22"/>
                <w:highlight w:val="magenta"/>
              </w:rPr>
            </w:pPr>
            <w:r>
              <w:rPr>
                <w:rFonts w:ascii="Times New Roman" w:hAnsi="Times New Roman"/>
                <w:sz w:val="22"/>
                <w:szCs w:val="22"/>
                <w:highlight w:val="magenta"/>
              </w:rPr>
            </w:r>
            <w:r>
              <w:rPr>
                <w:rFonts w:ascii="Times New Roman" w:hAnsi="Times New Roman"/>
                <w:sz w:val="22"/>
                <w:szCs w:val="22"/>
                <w:highlight w:val="magenta"/>
              </w:rPr>
            </w:r>
            <w:r>
              <w:rPr>
                <w:rFonts w:ascii="Times New Roman" w:hAnsi="Times New Roman"/>
                <w:sz w:val="22"/>
                <w:szCs w:val="22"/>
                <w:highlight w:val="magenta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560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ZPM_TIP</w:t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824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9.2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205" w:type="dxa"/>
            <w:vAlign w:val="center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Расположение прибора учета электроэнергии</w:t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gridSpan w:val="2"/>
            <w:tcW w:w="1702" w:type="dxa"/>
            <w:vAlign w:val="center"/>
            <w:textDirection w:val="lrTb"/>
            <w:noWrap w:val="false"/>
          </w:tcPr>
          <w:p>
            <w:pPr>
              <w:jc w:val="center"/>
              <w:keepNext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В соответствии с типовыми техническими решениями</w:t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  <w:p>
            <w:pPr>
              <w:jc w:val="center"/>
              <w:keepNext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ПАО «Россети» по организации интеллектуального учета электроэнергии</w:t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19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sz w:val="22"/>
                <w:szCs w:val="22"/>
                <w:highlight w:val="magenta"/>
              </w:rPr>
            </w:pPr>
            <w:r>
              <w:rPr>
                <w:rFonts w:ascii="Times New Roman" w:hAnsi="Times New Roman"/>
                <w:sz w:val="22"/>
                <w:szCs w:val="22"/>
                <w:highlight w:val="magenta"/>
              </w:rPr>
            </w:r>
            <w:r>
              <w:rPr>
                <w:rFonts w:ascii="Times New Roman" w:hAnsi="Times New Roman"/>
                <w:sz w:val="22"/>
                <w:szCs w:val="22"/>
                <w:highlight w:val="magenta"/>
              </w:rPr>
            </w:r>
            <w:r>
              <w:rPr>
                <w:rFonts w:ascii="Times New Roman" w:hAnsi="Times New Roman"/>
                <w:sz w:val="22"/>
                <w:szCs w:val="22"/>
                <w:highlight w:val="magenta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560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824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9.3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205" w:type="dxa"/>
            <w:vAlign w:val="center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Прибор учета электроэнергии:</w:t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  <w:p>
            <w:pPr>
              <w:widowControl w:val="off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- на присоединении, отходящем на наружное освещение (при его наличии), (да, нет)</w:t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  <w:p>
            <w:pPr>
              <w:widowControl w:val="off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- на всех отходящих присоединениях, (да, нет)</w:t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702" w:type="dxa"/>
            <w:vAlign w:val="center"/>
            <w:textDirection w:val="lrTb"/>
            <w:noWrap w:val="false"/>
          </w:tcPr>
          <w:p>
            <w:pPr>
              <w:jc w:val="center"/>
              <w:keepNext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  <w:p>
            <w:pPr>
              <w:jc w:val="center"/>
              <w:keepNext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нет</w:t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  <w:p>
            <w:pPr>
              <w:keepNext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  <w:p>
            <w:pPr>
              <w:jc w:val="center"/>
              <w:keepNext/>
              <w:rPr>
                <w:rFonts w:ascii="Times New Roman" w:hAnsi="Times New Roman"/>
                <w:i/>
                <w:sz w:val="22"/>
                <w:szCs w:val="22"/>
                <w:highlight w:val="yellow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Да</w:t>
            </w:r>
            <w:r>
              <w:rPr>
                <w:rFonts w:ascii="Times New Roman" w:hAnsi="Times New Roman"/>
                <w:i/>
                <w:sz w:val="22"/>
                <w:szCs w:val="22"/>
                <w:highlight w:val="yellow"/>
              </w:rPr>
            </w:r>
            <w:r>
              <w:rPr>
                <w:rFonts w:ascii="Times New Roman" w:hAnsi="Times New Roman"/>
                <w:i/>
                <w:sz w:val="22"/>
                <w:szCs w:val="22"/>
                <w:highlight w:val="yellow"/>
              </w:rPr>
            </w:r>
          </w:p>
        </w:tc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19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560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ZPM_SCHETCHIK</w:t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824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9.4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205" w:type="dxa"/>
            <w:vAlign w:val="center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Коробка испытательная переходная, шт.</w:t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702" w:type="dxa"/>
            <w:vAlign w:val="center"/>
            <w:textDirection w:val="lrTb"/>
            <w:noWrap w:val="false"/>
          </w:tcPr>
          <w:p>
            <w:pPr>
              <w:jc w:val="center"/>
              <w:keepNext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5</w:t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19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560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</w:tc>
      </w:tr>
      <w:tr>
        <w:tblPrEx/>
        <w:trPr>
          <w:trHeight w:val="256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824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9.5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205" w:type="dxa"/>
            <w:vAlign w:val="center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Класс точности (акт. / реакт.), не хуже</w:t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702" w:type="dxa"/>
            <w:vAlign w:val="center"/>
            <w:textDirection w:val="lrTb"/>
            <w:noWrap w:val="false"/>
          </w:tcPr>
          <w:p>
            <w:pPr>
              <w:pStyle w:val="776"/>
              <w:jc w:val="center"/>
              <w:rPr>
                <w:rFonts w:ascii="Times New Roman" w:hAnsi="Times New Roman"/>
                <w:sz w:val="22"/>
                <w:szCs w:val="22"/>
              </w:rPr>
              <w:pBdr>
                <w:left w:val="single" w:color="000000" w:sz="6" w:space="0"/>
              </w:pBdr>
            </w:pP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  <w:t xml:space="preserve">В соответствии с СТО 34.01-5.1-009-2021 (с 01.07.2025 - СТО 34.01-5.1-009-2024)</w:t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19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560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ZPM_KLASS_TOCHN_SIMV</w:t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</w:tc>
      </w:tr>
      <w:tr>
        <w:tblPrEx/>
        <w:trPr>
          <w:trHeight w:val="256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824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9.6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205" w:type="dxa"/>
            <w:vAlign w:val="center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Напряжение питания прибора учета электроэнергии, В</w:t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702" w:type="dxa"/>
            <w:vAlign w:val="center"/>
            <w:textDirection w:val="lrTb"/>
            <w:noWrap w:val="false"/>
          </w:tcPr>
          <w:p>
            <w:pPr>
              <w:jc w:val="center"/>
              <w:keepNext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  <w:t xml:space="preserve">В соответствии с СТО 34.01-5.1-009-2021 (с 01.07.2025 - СТО 34.01-5.1-009-2024)</w:t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19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560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</w:tc>
      </w:tr>
      <w:tr>
        <w:tblPrEx/>
        <w:trPr>
          <w:trHeight w:val="256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824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9.7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205" w:type="dxa"/>
            <w:vAlign w:val="center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Учет собственных нужд, (да, нет)</w:t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702" w:type="dxa"/>
            <w:vAlign w:val="center"/>
            <w:textDirection w:val="lrTb"/>
            <w:noWrap w:val="false"/>
          </w:tcPr>
          <w:p>
            <w:pPr>
              <w:jc w:val="center"/>
              <w:keepNext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  <w:t xml:space="preserve">В соответствии с СТО 34.01-5.1-009-2021 (с 01.07.2025 - СТО 34.01-5.1-009-2024)</w:t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19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560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</w:tc>
      </w:tr>
      <w:tr>
        <w:tblPrEx/>
        <w:trPr>
          <w:trHeight w:val="256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824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9.8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205" w:type="dxa"/>
            <w:vAlign w:val="center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Наличие резервного блока питания прибора учета электроэнергии от источника питания от сети ~220 В, (да, нет)</w:t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702" w:type="dxa"/>
            <w:vAlign w:val="center"/>
            <w:textDirection w:val="lrTb"/>
            <w:noWrap w:val="false"/>
          </w:tcPr>
          <w:p>
            <w:pPr>
              <w:jc w:val="center"/>
              <w:keepNext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  <w:t xml:space="preserve">В соответствии с СТО 34.01-5.1-009-2021 (с 01.07.2025 - СТО 34.01-5.1-009-2024)</w:t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19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560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</w:tc>
      </w:tr>
      <w:tr>
        <w:tblPrEx/>
        <w:trPr>
          <w:trHeight w:val="256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824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9.9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205" w:type="dxa"/>
            <w:vAlign w:val="center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Количество интерфейсов RS-485, не менее</w:t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702" w:type="dxa"/>
            <w:vAlign w:val="center"/>
            <w:textDirection w:val="lrTb"/>
            <w:noWrap w:val="false"/>
          </w:tcPr>
          <w:p>
            <w:pPr>
              <w:jc w:val="center"/>
              <w:keepNext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i/>
                <w:sz w:val="22"/>
                <w:szCs w:val="22"/>
              </w:rPr>
              <w:t xml:space="preserve">1</w:t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19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560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</w:tc>
      </w:tr>
      <w:tr>
        <w:tblPrEx/>
        <w:trPr/>
        <w:tc>
          <w:tcPr>
            <w:gridSpan w:val="6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9150" w:type="dxa"/>
            <w:vAlign w:val="center"/>
            <w:textDirection w:val="lrTb"/>
            <w:noWrap w:val="false"/>
          </w:tcPr>
          <w:p>
            <w:pPr>
              <w:jc w:val="both"/>
              <w:spacing w:before="60" w:after="60"/>
              <w:widowControl w:val="off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 xml:space="preserve">10. Требования к ОПС</w:t>
            </w:r>
            <w:r>
              <w:rPr>
                <w:rFonts w:ascii="Times New Roman" w:hAnsi="Times New Roman"/>
                <w:b/>
                <w:sz w:val="22"/>
                <w:szCs w:val="22"/>
              </w:rPr>
            </w:r>
            <w:r>
              <w:rPr>
                <w:rFonts w:ascii="Times New Roman" w:hAnsi="Times New Roman"/>
                <w:b/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560" w:type="dxa"/>
            <w:textDirection w:val="lrTb"/>
            <w:noWrap w:val="false"/>
          </w:tcPr>
          <w:p>
            <w:pPr>
              <w:jc w:val="both"/>
              <w:spacing w:before="60" w:after="60"/>
              <w:widowControl w:val="off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</w:r>
            <w:r>
              <w:rPr>
                <w:rFonts w:ascii="Times New Roman" w:hAnsi="Times New Roman"/>
                <w:b/>
                <w:sz w:val="22"/>
                <w:szCs w:val="22"/>
              </w:rPr>
            </w:r>
            <w:r>
              <w:rPr>
                <w:rFonts w:ascii="Times New Roman" w:hAnsi="Times New Roman"/>
                <w:b/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824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widowControl w:val="off"/>
              <w:rPr>
                <w:rFonts w:ascii="Times New Roman" w:hAnsi="Times New Roman"/>
                <w:highlight w:val="none"/>
              </w:rPr>
            </w:pPr>
            <w:r>
              <w:rPr>
                <w:rFonts w:ascii="Times New Roman" w:hAnsi="Times New Roman"/>
                <w:highlight w:val="none"/>
              </w:rPr>
              <w:t xml:space="preserve">10.1</w:t>
            </w: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205" w:type="dxa"/>
            <w:vAlign w:val="center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Обеспечение ОПС:</w:t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  <w:p>
            <w:pPr>
              <w:widowControl w:val="off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- отдельным прибором, (да, нет);</w:t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  <w:p>
            <w:pPr>
              <w:widowControl w:val="off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- охранно-пожарными датчиками типа «сухой контакт», (да, нет);</w:t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  <w:p>
            <w:pPr>
              <w:widowControl w:val="off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- пожарными датчиками дыма, (да, нет);</w:t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  <w:p>
            <w:pPr>
              <w:widowControl w:val="off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i/>
                <w:sz w:val="22"/>
                <w:szCs w:val="22"/>
              </w:rPr>
              <w:t xml:space="preserve">(Установка отдельного прибора обосновывается технико-эконмическими расчетами)</w:t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702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  <w:p>
            <w:pPr>
              <w:jc w:val="center"/>
              <w:rPr>
                <w:rFonts w:ascii="Times New Roman" w:hAnsi="Times New Roman"/>
                <w:i/>
                <w:sz w:val="22"/>
                <w:szCs w:val="22"/>
              </w:rPr>
            </w:pPr>
            <w:r>
              <w:rPr>
                <w:rFonts w:ascii="Times New Roman" w:hAnsi="Times New Roman"/>
                <w:i/>
                <w:sz w:val="22"/>
                <w:szCs w:val="22"/>
              </w:rPr>
              <w:t xml:space="preserve">нет</w:t>
            </w:r>
            <w:r>
              <w:rPr>
                <w:rFonts w:ascii="Times New Roman" w:hAnsi="Times New Roman"/>
                <w:i/>
                <w:sz w:val="22"/>
                <w:szCs w:val="22"/>
              </w:rPr>
            </w:r>
            <w:r>
              <w:rPr>
                <w:rFonts w:ascii="Times New Roman" w:hAnsi="Times New Roman"/>
                <w:i/>
                <w:sz w:val="22"/>
                <w:szCs w:val="22"/>
              </w:rPr>
            </w:r>
          </w:p>
          <w:p>
            <w:pPr>
              <w:jc w:val="center"/>
              <w:rPr>
                <w:rFonts w:ascii="Times New Roman" w:hAnsi="Times New Roman"/>
                <w:i/>
                <w:sz w:val="22"/>
                <w:szCs w:val="22"/>
              </w:rPr>
            </w:pPr>
            <w:r>
              <w:rPr>
                <w:rFonts w:ascii="Times New Roman" w:hAnsi="Times New Roman"/>
                <w:i/>
                <w:sz w:val="22"/>
                <w:szCs w:val="22"/>
              </w:rPr>
              <w:t xml:space="preserve">нет</w:t>
            </w:r>
            <w:r>
              <w:rPr>
                <w:rFonts w:ascii="Times New Roman" w:hAnsi="Times New Roman"/>
                <w:i/>
                <w:sz w:val="22"/>
                <w:szCs w:val="22"/>
              </w:rPr>
            </w:r>
            <w:r>
              <w:rPr>
                <w:rFonts w:ascii="Times New Roman" w:hAnsi="Times New Roman"/>
                <w:i/>
                <w:sz w:val="22"/>
                <w:szCs w:val="22"/>
              </w:rPr>
            </w:r>
          </w:p>
          <w:p>
            <w:pPr>
              <w:jc w:val="center"/>
              <w:rPr>
                <w:rFonts w:ascii="Times New Roman" w:hAnsi="Times New Roman"/>
                <w:i/>
                <w:sz w:val="22"/>
                <w:szCs w:val="22"/>
              </w:rPr>
            </w:pPr>
            <w:r>
              <w:rPr>
                <w:rFonts w:ascii="Times New Roman" w:hAnsi="Times New Roman"/>
                <w:i/>
                <w:sz w:val="22"/>
                <w:szCs w:val="22"/>
              </w:rPr>
            </w:r>
            <w:r>
              <w:rPr>
                <w:rFonts w:ascii="Times New Roman" w:hAnsi="Times New Roman"/>
                <w:i/>
                <w:sz w:val="22"/>
                <w:szCs w:val="22"/>
              </w:rPr>
            </w:r>
            <w:r>
              <w:rPr>
                <w:rFonts w:ascii="Times New Roman" w:hAnsi="Times New Roman"/>
                <w:i/>
                <w:sz w:val="22"/>
                <w:szCs w:val="22"/>
              </w:rPr>
            </w:r>
          </w:p>
          <w:p>
            <w:pPr>
              <w:jc w:val="center"/>
              <w:rPr>
                <w:rFonts w:ascii="Times New Roman" w:hAnsi="Times New Roman"/>
                <w:i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Да</w:t>
            </w:r>
            <w:r>
              <w:rPr>
                <w:rFonts w:ascii="Times New Roman" w:hAnsi="Times New Roman"/>
                <w:i/>
                <w:sz w:val="22"/>
                <w:szCs w:val="22"/>
              </w:rPr>
            </w:r>
            <w:r>
              <w:rPr>
                <w:rFonts w:ascii="Times New Roman" w:hAnsi="Times New Roman"/>
                <w:i/>
                <w:sz w:val="22"/>
                <w:szCs w:val="22"/>
              </w:rPr>
            </w:r>
          </w:p>
        </w:tc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19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560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</w:tc>
      </w:tr>
      <w:tr>
        <w:tblPrEx/>
        <w:trPr/>
        <w:tc>
          <w:tcPr>
            <w:gridSpan w:val="6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9150" w:type="dxa"/>
            <w:vAlign w:val="center"/>
            <w:textDirection w:val="lrTb"/>
            <w:noWrap w:val="false"/>
          </w:tcPr>
          <w:p>
            <w:pPr>
              <w:jc w:val="both"/>
              <w:spacing w:before="60" w:after="60"/>
              <w:widowControl w:val="off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 xml:space="preserve">11. Комплектность поставки</w:t>
            </w:r>
            <w:r>
              <w:rPr>
                <w:rFonts w:ascii="Times New Roman" w:hAnsi="Times New Roman"/>
                <w:b/>
                <w:sz w:val="22"/>
                <w:szCs w:val="22"/>
              </w:rPr>
            </w:r>
            <w:r>
              <w:rPr>
                <w:rFonts w:ascii="Times New Roman" w:hAnsi="Times New Roman"/>
                <w:b/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560" w:type="dxa"/>
            <w:textDirection w:val="lrTb"/>
            <w:noWrap w:val="false"/>
          </w:tcPr>
          <w:p>
            <w:pPr>
              <w:jc w:val="both"/>
              <w:spacing w:before="60" w:after="60"/>
              <w:widowControl w:val="off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</w:r>
            <w:r>
              <w:rPr>
                <w:rFonts w:ascii="Times New Roman" w:hAnsi="Times New Roman"/>
                <w:b/>
                <w:sz w:val="22"/>
                <w:szCs w:val="22"/>
              </w:rPr>
            </w:r>
            <w:r>
              <w:rPr>
                <w:rFonts w:ascii="Times New Roman" w:hAnsi="Times New Roman"/>
                <w:b/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824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11.1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205" w:type="dxa"/>
            <w:vAlign w:val="center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Трансформаторы силовые, (да, нет)</w:t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702" w:type="dxa"/>
            <w:vAlign w:val="center"/>
            <w:textDirection w:val="lrTb"/>
            <w:noWrap w:val="false"/>
          </w:tcPr>
          <w:p>
            <w:pPr>
              <w:jc w:val="center"/>
              <w:keepNext/>
              <w:rPr>
                <w:rFonts w:ascii="Times New Roman" w:hAnsi="Times New Roman"/>
                <w:i/>
                <w:sz w:val="22"/>
                <w:szCs w:val="22"/>
              </w:rPr>
            </w:pPr>
            <w:r>
              <w:rPr>
                <w:rFonts w:ascii="Times New Roman" w:hAnsi="Times New Roman"/>
                <w:i/>
                <w:sz w:val="22"/>
                <w:szCs w:val="22"/>
              </w:rPr>
              <w:t xml:space="preserve">нет</w:t>
            </w:r>
            <w:r>
              <w:rPr>
                <w:rFonts w:ascii="Times New Roman" w:hAnsi="Times New Roman"/>
                <w:i/>
                <w:sz w:val="22"/>
                <w:szCs w:val="22"/>
              </w:rPr>
            </w:r>
            <w:r>
              <w:rPr>
                <w:rFonts w:ascii="Times New Roman" w:hAnsi="Times New Roman"/>
                <w:i/>
                <w:sz w:val="22"/>
                <w:szCs w:val="22"/>
              </w:rPr>
            </w:r>
          </w:p>
        </w:tc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19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560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824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11.2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205" w:type="dxa"/>
            <w:vAlign w:val="center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РУ ВН в полной комплектации, (да, нет)</w:t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70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i/>
                <w:sz w:val="22"/>
                <w:szCs w:val="22"/>
              </w:rPr>
            </w:pPr>
            <w:r>
              <w:rPr>
                <w:rFonts w:ascii="Times New Roman" w:hAnsi="Times New Roman"/>
                <w:i/>
                <w:sz w:val="22"/>
                <w:szCs w:val="22"/>
              </w:rPr>
              <w:t xml:space="preserve">Да</w:t>
            </w:r>
            <w:r>
              <w:rPr>
                <w:rFonts w:ascii="Times New Roman" w:hAnsi="Times New Roman"/>
                <w:i/>
                <w:sz w:val="22"/>
                <w:szCs w:val="22"/>
              </w:rPr>
            </w:r>
            <w:r>
              <w:rPr>
                <w:rFonts w:ascii="Times New Roman" w:hAnsi="Times New Roman"/>
                <w:i/>
                <w:sz w:val="22"/>
                <w:szCs w:val="22"/>
              </w:rPr>
            </w:r>
          </w:p>
        </w:tc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19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560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824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11.3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205" w:type="dxa"/>
            <w:vAlign w:val="center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РУ НН в полной комплектации, (да, нет)</w:t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70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i/>
                <w:sz w:val="22"/>
                <w:szCs w:val="22"/>
              </w:rPr>
            </w:pPr>
            <w:r>
              <w:rPr>
                <w:rFonts w:ascii="Times New Roman" w:hAnsi="Times New Roman"/>
                <w:i/>
                <w:sz w:val="22"/>
                <w:szCs w:val="22"/>
              </w:rPr>
              <w:t xml:space="preserve">Да</w:t>
            </w:r>
            <w:r>
              <w:rPr>
                <w:rFonts w:ascii="Times New Roman" w:hAnsi="Times New Roman"/>
                <w:i/>
                <w:sz w:val="22"/>
                <w:szCs w:val="22"/>
              </w:rPr>
            </w:r>
            <w:r>
              <w:rPr>
                <w:rFonts w:ascii="Times New Roman" w:hAnsi="Times New Roman"/>
                <w:i/>
                <w:sz w:val="22"/>
                <w:szCs w:val="22"/>
              </w:rPr>
            </w:r>
          </w:p>
        </w:tc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19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560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</w:tc>
      </w:tr>
      <w:tr>
        <w:tblPrEx/>
        <w:trPr/>
        <w:tc>
          <w:tcPr>
            <w:shd w:val="clear" w:color="ffffff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824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14:ligatures w14:val="none"/>
              </w:rPr>
            </w:pPr>
            <w:r>
              <w:rPr>
                <w:rFonts w:ascii="Times New Roman" w:hAnsi="Times New Roman"/>
              </w:rPr>
              <w:t xml:space="preserve">11.4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  <w14:ligatures w14:val="none"/>
              </w:rPr>
            </w:r>
          </w:p>
        </w:tc>
        <w:tc>
          <w:tcPr>
            <w:shd w:val="clear" w:color="ffffff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205" w:type="dxa"/>
            <w:vAlign w:val="center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Комплект ОПН ВН на основе оксидно-цинковых варисторов, (да, нет)</w:t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gridSpan w:val="2"/>
            <w:shd w:val="clear" w:color="ffffff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702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Да</w:t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gridSpan w:val="2"/>
            <w:shd w:val="clear" w:color="ffffff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19" w:type="dxa"/>
            <w:vAlign w:val="center"/>
            <w:textDirection w:val="lrTb"/>
            <w:noWrap w:val="false"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ffffff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560" w:type="dxa"/>
            <w:textDirection w:val="lrTb"/>
            <w:noWrap w:val="false"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824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11.5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205" w:type="dxa"/>
            <w:vAlign w:val="center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Блочно-модульное здание, (да, нет)\</w:t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70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i/>
                <w:sz w:val="22"/>
                <w:szCs w:val="22"/>
              </w:rPr>
            </w:pPr>
            <w:r>
              <w:rPr>
                <w:rFonts w:ascii="Times New Roman" w:hAnsi="Times New Roman"/>
                <w:i/>
                <w:sz w:val="22"/>
                <w:szCs w:val="22"/>
              </w:rPr>
              <w:t xml:space="preserve">КТП</w:t>
            </w:r>
            <w:r>
              <w:rPr>
                <w:rFonts w:ascii="Times New Roman" w:hAnsi="Times New Roman"/>
                <w:i/>
                <w:sz w:val="22"/>
                <w:szCs w:val="22"/>
              </w:rPr>
            </w:r>
            <w:r>
              <w:rPr>
                <w:rFonts w:ascii="Times New Roman" w:hAnsi="Times New Roman"/>
                <w:i/>
                <w:sz w:val="22"/>
                <w:szCs w:val="22"/>
              </w:rPr>
            </w:r>
          </w:p>
        </w:tc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19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560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</w:tc>
      </w:tr>
      <w:tr>
        <w:tblPrEx/>
        <w:trPr>
          <w:trHeight w:val="128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824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11.6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205" w:type="dxa"/>
            <w:vAlign w:val="center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Запасные части и принадлежности (ЗИП), (да, нет)</w:t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  <w:p>
            <w:pPr>
              <w:widowControl w:val="off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(состав ЗИП определяется производителем)</w:t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70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i/>
                <w:sz w:val="22"/>
                <w:szCs w:val="22"/>
              </w:rPr>
            </w:pPr>
            <w:r>
              <w:rPr>
                <w:rFonts w:ascii="Times New Roman" w:hAnsi="Times New Roman"/>
                <w:i/>
                <w:sz w:val="22"/>
                <w:szCs w:val="22"/>
              </w:rPr>
              <w:t xml:space="preserve">Да</w:t>
            </w:r>
            <w:r>
              <w:rPr>
                <w:rFonts w:ascii="Times New Roman" w:hAnsi="Times New Roman"/>
                <w:i/>
                <w:sz w:val="22"/>
                <w:szCs w:val="22"/>
              </w:rPr>
            </w:r>
            <w:r>
              <w:rPr>
                <w:rFonts w:ascii="Times New Roman" w:hAnsi="Times New Roman"/>
                <w:i/>
                <w:sz w:val="22"/>
                <w:szCs w:val="22"/>
              </w:rPr>
            </w:r>
          </w:p>
        </w:tc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19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560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824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11.7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205" w:type="dxa"/>
            <w:vAlign w:val="center"/>
            <w:textDirection w:val="lrTb"/>
            <w:noWrap w:val="false"/>
          </w:tcPr>
          <w:p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Технический паспорт, Российские сертификаты (декларации) соответствия, протоколы испытаний, указ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анные в сертификате (декларации),  документация по монтажу, наладке и эксплуатации на русском языке, сертификаты (декларации) соответствия основных комплектующих оборудования, документальное подтверждение производителем срока службы и гарантии, кол-во экз.</w:t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70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1</w:t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19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560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</w:tc>
      </w:tr>
      <w:tr>
        <w:tblPrEx/>
        <w:trPr>
          <w:trHeight w:val="256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824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11.8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205" w:type="dxa"/>
            <w:vAlign w:val="center"/>
            <w:textDirection w:val="lrTb"/>
            <w:noWrap w:val="false"/>
          </w:tcPr>
          <w:p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На каждую единицу измерительного оборудования должен быть предоставлен паспорт (с указанием даты поверки), комплектность по спецификации, руководство по эксплуатации, (да, нет)</w:t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70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Да</w:t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19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560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</w:tc>
      </w:tr>
      <w:tr>
        <w:tblPrEx/>
        <w:trPr>
          <w:trHeight w:val="256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824" w:type="dxa"/>
            <w:vAlign w:val="center"/>
            <w:vMerge w:val="restart"/>
            <w:textDirection w:val="lrTb"/>
            <w:noWrap w:val="false"/>
          </w:tcPr>
          <w:p>
            <w:pPr>
              <w:pStyle w:val="77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11.9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205" w:type="dxa"/>
            <w:vAlign w:val="center"/>
            <w:vMerge w:val="restart"/>
            <w:textDirection w:val="lrTb"/>
            <w:noWrap w:val="false"/>
          </w:tcPr>
          <w:p>
            <w:pPr>
              <w:pStyle w:val="776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Комплект наконечников для 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опрессовки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СИП </w:t>
            </w:r>
            <w:r>
              <w:rPr>
                <w:rFonts w:ascii="Times New Roman" w:hAnsi="Times New Roman"/>
                <w:i/>
                <w:sz w:val="22"/>
                <w:szCs w:val="22"/>
              </w:rPr>
              <w:t xml:space="preserve">(</w:t>
            </w:r>
            <w:r>
              <w:rPr>
                <w:rFonts w:ascii="Times New Roman" w:hAnsi="Times New Roman"/>
                <w:i/>
                <w:sz w:val="22"/>
                <w:szCs w:val="22"/>
              </w:rPr>
              <w:t xml:space="preserve">для СТП </w:t>
            </w:r>
            <w:r>
              <w:rPr>
                <w:rFonts w:ascii="Times New Roman" w:hAnsi="Times New Roman"/>
                <w:i/>
                <w:sz w:val="22"/>
                <w:szCs w:val="22"/>
              </w:rPr>
              <w:t xml:space="preserve">при необходимости), 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(да, нет)</w:t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702" w:type="dxa"/>
            <w:vAlign w:val="center"/>
            <w:vMerge w:val="restart"/>
            <w:textDirection w:val="lrTb"/>
            <w:noWrap w:val="false"/>
          </w:tcPr>
          <w:p>
            <w:pPr>
              <w:pStyle w:val="776"/>
              <w:jc w:val="center"/>
              <w:rPr>
                <w:rFonts w:ascii="Times New Roman" w:hAnsi="Times New Roman"/>
                <w:i/>
                <w:sz w:val="22"/>
                <w:szCs w:val="22"/>
              </w:rPr>
            </w:pPr>
            <w:r>
              <w:rPr>
                <w:rFonts w:ascii="Times New Roman" w:hAnsi="Times New Roman"/>
                <w:i/>
                <w:sz w:val="22"/>
                <w:szCs w:val="22"/>
              </w:rPr>
              <w:t xml:space="preserve">нет</w:t>
            </w:r>
            <w:r>
              <w:rPr>
                <w:rFonts w:ascii="Times New Roman" w:hAnsi="Times New Roman"/>
                <w:i/>
                <w:sz w:val="22"/>
                <w:szCs w:val="22"/>
              </w:rPr>
            </w:r>
            <w:r>
              <w:rPr>
                <w:rFonts w:ascii="Times New Roman" w:hAnsi="Times New Roman"/>
                <w:i/>
                <w:sz w:val="22"/>
                <w:szCs w:val="22"/>
              </w:rPr>
            </w:r>
          </w:p>
        </w:tc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19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560" w:type="dxa"/>
            <w:vMerge w:val="restart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</w:tc>
      </w:tr>
      <w:tr>
        <w:tblPrEx/>
        <w:trPr/>
        <w:tc>
          <w:tcPr>
            <w:gridSpan w:val="6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9150" w:type="dxa"/>
            <w:vAlign w:val="center"/>
            <w:textDirection w:val="lrTb"/>
            <w:noWrap w:val="false"/>
          </w:tcPr>
          <w:p>
            <w:pPr>
              <w:jc w:val="both"/>
              <w:spacing w:before="60" w:after="60"/>
              <w:widowControl w:val="off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12. Требования по надежности</w:t>
            </w:r>
            <w:r>
              <w:rPr>
                <w:rFonts w:ascii="Times New Roman" w:hAnsi="Times New Roman"/>
                <w:b/>
                <w:bCs/>
                <w:sz w:val="22"/>
                <w:szCs w:val="22"/>
              </w:rPr>
            </w:r>
            <w:r>
              <w:rPr>
                <w:rFonts w:ascii="Times New Roman" w:hAnsi="Times New Roman"/>
                <w:b/>
                <w:bCs/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560" w:type="dxa"/>
            <w:textDirection w:val="lrTb"/>
            <w:noWrap w:val="false"/>
          </w:tcPr>
          <w:p>
            <w:pPr>
              <w:jc w:val="both"/>
              <w:spacing w:before="60" w:after="60"/>
              <w:widowControl w:val="off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</w:r>
            <w:r>
              <w:rPr>
                <w:rFonts w:ascii="Times New Roman" w:hAnsi="Times New Roman"/>
                <w:b/>
                <w:sz w:val="22"/>
                <w:szCs w:val="22"/>
              </w:rPr>
            </w:r>
            <w:r>
              <w:rPr>
                <w:rFonts w:ascii="Times New Roman" w:hAnsi="Times New Roman"/>
                <w:b/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824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12.1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205" w:type="dxa"/>
            <w:vAlign w:val="center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Срок гарантийного обслуживания с момента ввода в эксплуатацию, лет, не менее</w:t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702" w:type="dxa"/>
            <w:vAlign w:val="center"/>
            <w:textDirection w:val="lrTb"/>
            <w:noWrap w:val="false"/>
          </w:tcPr>
          <w:p>
            <w:pPr>
              <w:jc w:val="center"/>
              <w:keepNext/>
              <w:rPr>
                <w:rFonts w:ascii="Times New Roman" w:hAnsi="Times New Roman"/>
                <w:i/>
                <w:sz w:val="22"/>
                <w:szCs w:val="22"/>
              </w:rPr>
            </w:pPr>
            <w:r>
              <w:rPr>
                <w:rFonts w:ascii="Times New Roman" w:hAnsi="Times New Roman"/>
                <w:i/>
                <w:sz w:val="22"/>
                <w:szCs w:val="22"/>
              </w:rPr>
              <w:t xml:space="preserve">5</w:t>
            </w:r>
            <w:r>
              <w:rPr>
                <w:rFonts w:ascii="Times New Roman" w:hAnsi="Times New Roman"/>
                <w:i/>
                <w:sz w:val="22"/>
                <w:szCs w:val="22"/>
              </w:rPr>
            </w:r>
            <w:r>
              <w:rPr>
                <w:rFonts w:ascii="Times New Roman" w:hAnsi="Times New Roman"/>
                <w:i/>
                <w:sz w:val="22"/>
                <w:szCs w:val="22"/>
              </w:rPr>
            </w:r>
          </w:p>
        </w:tc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19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560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824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12.2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205" w:type="dxa"/>
            <w:vAlign w:val="center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Срок службы, лет, не менее</w:t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702" w:type="dxa"/>
            <w:vAlign w:val="center"/>
            <w:textDirection w:val="lrTb"/>
            <w:noWrap w:val="false"/>
          </w:tcPr>
          <w:p>
            <w:pPr>
              <w:jc w:val="center"/>
              <w:keepNext/>
              <w:rPr>
                <w:rFonts w:ascii="Times New Roman" w:hAnsi="Times New Roman"/>
                <w:i/>
                <w:sz w:val="22"/>
                <w:szCs w:val="22"/>
              </w:rPr>
            </w:pPr>
            <w:r>
              <w:rPr>
                <w:rFonts w:ascii="Times New Roman" w:hAnsi="Times New Roman"/>
                <w:i/>
                <w:sz w:val="22"/>
                <w:szCs w:val="22"/>
              </w:rPr>
              <w:t xml:space="preserve">30</w:t>
            </w:r>
            <w:r>
              <w:rPr>
                <w:rFonts w:ascii="Times New Roman" w:hAnsi="Times New Roman"/>
                <w:i/>
                <w:sz w:val="22"/>
                <w:szCs w:val="22"/>
              </w:rPr>
            </w:r>
            <w:r>
              <w:rPr>
                <w:rFonts w:ascii="Times New Roman" w:hAnsi="Times New Roman"/>
                <w:i/>
                <w:sz w:val="22"/>
                <w:szCs w:val="22"/>
              </w:rPr>
            </w:r>
          </w:p>
        </w:tc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19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560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ZPM_SROK_SLUZBY</w:t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</w:tc>
      </w:tr>
      <w:tr>
        <w:tblPrEx/>
        <w:trPr>
          <w:trHeight w:val="256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824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12.3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205" w:type="dxa"/>
            <w:vAlign w:val="center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Срок службы до среднего ремонта, лет, не менее</w:t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702" w:type="dxa"/>
            <w:vAlign w:val="center"/>
            <w:textDirection w:val="lrTb"/>
            <w:noWrap w:val="false"/>
          </w:tcPr>
          <w:p>
            <w:pPr>
              <w:jc w:val="center"/>
              <w:keepNext/>
              <w:rPr>
                <w:rFonts w:ascii="Times New Roman" w:hAnsi="Times New Roman"/>
                <w:bCs/>
                <w:i/>
                <w:sz w:val="22"/>
                <w:szCs w:val="22"/>
              </w:rPr>
            </w:pPr>
            <w:r>
              <w:rPr>
                <w:rFonts w:ascii="Times New Roman" w:hAnsi="Times New Roman"/>
                <w:bCs/>
                <w:i/>
                <w:sz w:val="22"/>
                <w:szCs w:val="22"/>
              </w:rPr>
              <w:t xml:space="preserve">*</w:t>
            </w:r>
            <w:r>
              <w:rPr>
                <w:rFonts w:ascii="Times New Roman" w:hAnsi="Times New Roman"/>
                <w:bCs/>
                <w:i/>
                <w:sz w:val="22"/>
                <w:szCs w:val="22"/>
              </w:rPr>
            </w:r>
            <w:r>
              <w:rPr>
                <w:rFonts w:ascii="Times New Roman" w:hAnsi="Times New Roman"/>
                <w:bCs/>
                <w:i/>
                <w:sz w:val="22"/>
                <w:szCs w:val="22"/>
              </w:rPr>
            </w:r>
          </w:p>
        </w:tc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19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560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</w:tc>
      </w:tr>
      <w:tr>
        <w:tblPrEx/>
        <w:trPr/>
        <w:tc>
          <w:tcPr>
            <w:gridSpan w:val="6"/>
            <w:tcW w:w="9150" w:type="dxa"/>
            <w:vAlign w:val="center"/>
            <w:textDirection w:val="lrTb"/>
            <w:noWrap w:val="false"/>
          </w:tcPr>
          <w:p>
            <w:pPr>
              <w:jc w:val="both"/>
              <w:spacing w:before="60" w:after="60"/>
              <w:widowControl w:val="off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 xml:space="preserve">13. Требования по безопасности</w:t>
            </w:r>
            <w:r>
              <w:rPr>
                <w:rFonts w:ascii="Times New Roman" w:hAnsi="Times New Roman"/>
                <w:b/>
                <w:sz w:val="22"/>
                <w:szCs w:val="22"/>
              </w:rPr>
            </w:r>
            <w:r>
              <w:rPr>
                <w:rFonts w:ascii="Times New Roman" w:hAnsi="Times New Roman"/>
                <w:b/>
                <w:sz w:val="22"/>
                <w:szCs w:val="22"/>
              </w:rPr>
            </w:r>
          </w:p>
        </w:tc>
        <w:tc>
          <w:tcPr>
            <w:tcW w:w="1560" w:type="dxa"/>
            <w:textDirection w:val="lrTb"/>
            <w:noWrap w:val="false"/>
          </w:tcPr>
          <w:p>
            <w:pPr>
              <w:jc w:val="both"/>
              <w:spacing w:before="60" w:after="60"/>
              <w:widowControl w:val="off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</w:r>
            <w:r>
              <w:rPr>
                <w:rFonts w:ascii="Times New Roman" w:hAnsi="Times New Roman"/>
                <w:b/>
                <w:sz w:val="22"/>
                <w:szCs w:val="22"/>
              </w:rPr>
            </w:r>
            <w:r>
              <w:rPr>
                <w:rFonts w:ascii="Times New Roman" w:hAnsi="Times New Roman"/>
                <w:b/>
                <w:sz w:val="22"/>
                <w:szCs w:val="22"/>
              </w:rPr>
            </w:r>
          </w:p>
        </w:tc>
      </w:tr>
      <w:tr>
        <w:tblPrEx/>
        <w:trPr/>
        <w:tc>
          <w:tcPr>
            <w:tcW w:w="824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13.1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W w:w="5205" w:type="dxa"/>
            <w:vAlign w:val="center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Наличие российских сертификатов (деклараций) безопасности, (да, нет)</w:t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gridSpan w:val="2"/>
            <w:tcW w:w="1702" w:type="dxa"/>
            <w:vAlign w:val="center"/>
            <w:textDirection w:val="lrTb"/>
            <w:noWrap w:val="false"/>
          </w:tcPr>
          <w:p>
            <w:pPr>
              <w:keepNext/>
              <w:shd w:val="clear" w:color="auto" w:fill="auto"/>
              <w:rPr>
                <w:rFonts w:ascii="Times New Roman" w:hAnsi="Times New Roman"/>
                <w:sz w:val="22"/>
                <w:szCs w:val="22"/>
                <w:highlight w:val="none"/>
              </w:rPr>
            </w:pPr>
            <w:r>
              <w:rPr>
                <w:rFonts w:ascii="Times New Roman" w:hAnsi="Times New Roman"/>
                <w:sz w:val="22"/>
                <w:szCs w:val="22"/>
                <w:highlight w:val="none"/>
              </w:rPr>
            </w:r>
            <w:r>
              <w:rPr>
                <w:rFonts w:ascii="Times New Roman" w:hAnsi="Times New Roman"/>
                <w:sz w:val="22"/>
                <w:szCs w:val="22"/>
                <w:highlight w:val="none"/>
              </w:rPr>
            </w:r>
            <w:r>
              <w:rPr>
                <w:rFonts w:ascii="Times New Roman" w:hAnsi="Times New Roman"/>
                <w:sz w:val="22"/>
                <w:szCs w:val="22"/>
                <w:highlight w:val="none"/>
              </w:rPr>
            </w:r>
          </w:p>
          <w:p>
            <w:pPr>
              <w:jc w:val="center"/>
              <w:keepNext/>
              <w:shd w:val="clear" w:color="auto" w:fill="auto"/>
              <w:rPr>
                <w:rFonts w:ascii="Times New Roman" w:hAnsi="Times New Roman"/>
                <w:sz w:val="22"/>
                <w:szCs w:val="22"/>
                <w:highlight w:val="none"/>
              </w:rPr>
            </w:pPr>
            <w:r>
              <w:rPr>
                <w:rFonts w:ascii="Times New Roman" w:hAnsi="Times New Roman"/>
                <w:sz w:val="22"/>
                <w:szCs w:val="22"/>
                <w:highlight w:val="none"/>
              </w:rPr>
              <w:t xml:space="preserve">Да</w:t>
            </w:r>
            <w:r>
              <w:rPr>
                <w:rFonts w:ascii="Times New Roman" w:hAnsi="Times New Roman"/>
                <w:sz w:val="22"/>
                <w:szCs w:val="22"/>
                <w:highlight w:val="none"/>
              </w:rPr>
            </w:r>
            <w:r>
              <w:rPr>
                <w:rFonts w:ascii="Times New Roman" w:hAnsi="Times New Roman"/>
                <w:sz w:val="22"/>
                <w:szCs w:val="22"/>
                <w:highlight w:val="none"/>
              </w:rPr>
            </w:r>
          </w:p>
        </w:tc>
        <w:tc>
          <w:tcPr>
            <w:gridSpan w:val="2"/>
            <w:tcW w:w="1419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1560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</w:tc>
      </w:tr>
      <w:tr>
        <w:tblPrEx/>
        <w:trPr/>
        <w:tc>
          <w:tcPr>
            <w:tcW w:w="824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13.2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W w:w="5205" w:type="dxa"/>
            <w:vAlign w:val="center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Наличие российских сертификатов (деклараций) безопасности на комплектующие КТП, (да, нет)</w:t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gridSpan w:val="2"/>
            <w:tcW w:w="1702" w:type="dxa"/>
            <w:vAlign w:val="center"/>
            <w:textDirection w:val="lrTb"/>
            <w:noWrap w:val="false"/>
          </w:tcPr>
          <w:p>
            <w:pPr>
              <w:shd w:val="clear" w:color="auto" w:fill="auto"/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  <w:p>
            <w:pPr>
              <w:jc w:val="center"/>
              <w:keepNext/>
              <w:shd w:val="clear" w:color="auto" w:fill="auto"/>
              <w:rPr>
                <w:rFonts w:ascii="Times New Roman" w:hAnsi="Times New Roman"/>
                <w:sz w:val="22"/>
                <w:szCs w:val="22"/>
                <w:highlight w:val="none"/>
              </w:rPr>
            </w:pPr>
            <w:r>
              <w:rPr>
                <w:rFonts w:ascii="Times New Roman" w:hAnsi="Times New Roman"/>
                <w:sz w:val="22"/>
                <w:szCs w:val="22"/>
                <w:highlight w:val="none"/>
              </w:rPr>
              <w:t xml:space="preserve">Да</w:t>
            </w:r>
            <w:r>
              <w:rPr>
                <w:rFonts w:ascii="Times New Roman" w:hAnsi="Times New Roman"/>
                <w:sz w:val="22"/>
                <w:szCs w:val="22"/>
                <w:highlight w:val="none"/>
              </w:rPr>
            </w:r>
            <w:r>
              <w:rPr>
                <w:rFonts w:ascii="Times New Roman" w:hAnsi="Times New Roman"/>
                <w:sz w:val="22"/>
                <w:szCs w:val="22"/>
                <w:highlight w:val="none"/>
              </w:rPr>
            </w:r>
          </w:p>
        </w:tc>
        <w:tc>
          <w:tcPr>
            <w:gridSpan w:val="2"/>
            <w:tcW w:w="1419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1560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</w:tc>
      </w:tr>
      <w:tr>
        <w:tblPrEx/>
        <w:trPr/>
        <w:tc>
          <w:tcPr>
            <w:gridSpan w:val="6"/>
            <w:tcW w:w="9150" w:type="dxa"/>
            <w:vAlign w:val="center"/>
            <w:textDirection w:val="lrTb"/>
            <w:noWrap w:val="false"/>
          </w:tcPr>
          <w:p>
            <w:pPr>
              <w:jc w:val="both"/>
              <w:spacing w:before="60" w:after="60"/>
              <w:shd w:val="clear" w:color="auto" w:fill="auto"/>
              <w:widowControl w:val="off"/>
              <w:rPr>
                <w:rFonts w:ascii="Times New Roman" w:hAnsi="Times New Roman"/>
                <w:b/>
                <w:sz w:val="22"/>
                <w:szCs w:val="22"/>
                <w:highlight w:val="none"/>
              </w:rPr>
            </w:pPr>
            <w:r>
              <w:rPr>
                <w:rFonts w:ascii="Times New Roman" w:hAnsi="Times New Roman"/>
                <w:b/>
                <w:sz w:val="22"/>
                <w:szCs w:val="22"/>
                <w:highlight w:val="none"/>
              </w:rPr>
              <w:t xml:space="preserve">14. Требования по сертификации</w:t>
            </w:r>
            <w:r>
              <w:rPr>
                <w:rFonts w:ascii="Times New Roman" w:hAnsi="Times New Roman"/>
                <w:b/>
                <w:sz w:val="22"/>
                <w:szCs w:val="22"/>
                <w:highlight w:val="none"/>
              </w:rPr>
            </w:r>
            <w:r>
              <w:rPr>
                <w:rFonts w:ascii="Times New Roman" w:hAnsi="Times New Roman"/>
                <w:b/>
                <w:sz w:val="22"/>
                <w:szCs w:val="22"/>
                <w:highlight w:val="none"/>
              </w:rPr>
            </w:r>
          </w:p>
        </w:tc>
        <w:tc>
          <w:tcPr>
            <w:tcW w:w="1560" w:type="dxa"/>
            <w:textDirection w:val="lrTb"/>
            <w:noWrap w:val="false"/>
          </w:tcPr>
          <w:p>
            <w:pPr>
              <w:jc w:val="both"/>
              <w:spacing w:before="60" w:after="60"/>
              <w:widowControl w:val="off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</w:r>
            <w:r>
              <w:rPr>
                <w:rFonts w:ascii="Times New Roman" w:hAnsi="Times New Roman"/>
                <w:b/>
                <w:sz w:val="22"/>
                <w:szCs w:val="22"/>
              </w:rPr>
            </w:r>
            <w:r>
              <w:rPr>
                <w:rFonts w:ascii="Times New Roman" w:hAnsi="Times New Roman"/>
                <w:b/>
                <w:sz w:val="22"/>
                <w:szCs w:val="22"/>
              </w:rPr>
            </w:r>
          </w:p>
        </w:tc>
      </w:tr>
      <w:tr>
        <w:tblPrEx/>
        <w:trPr/>
        <w:tc>
          <w:tcPr>
            <w:tcW w:w="824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14.1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W w:w="5205" w:type="dxa"/>
            <w:vAlign w:val="center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Измерительные средства имеют сертификаты об утверждении типа средств измерении (с информацией о занесении СИ в Госреестр РФ) и действующие свидетельства о поверке,</w:t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  <w:p>
            <w:pPr>
              <w:widowControl w:val="off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(да, нет, указать номер и дату документа)</w:t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gridSpan w:val="2"/>
            <w:shd w:val="clear" w:color="ffffff" w:fill="ffffff" w:themeFill="background1"/>
            <w:tcW w:w="1702" w:type="dxa"/>
            <w:vAlign w:val="center"/>
            <w:textDirection w:val="lrTb"/>
            <w:noWrap w:val="false"/>
          </w:tcPr>
          <w:p>
            <w:pPr>
              <w:shd w:val="clear" w:color="auto" w:fill="auto"/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  <w:p>
            <w:pPr>
              <w:jc w:val="center"/>
              <w:keepNext/>
              <w:shd w:val="clear" w:color="auto" w:fill="auto"/>
              <w:rPr>
                <w:rFonts w:ascii="Times New Roman" w:hAnsi="Times New Roman"/>
                <w:sz w:val="22"/>
                <w:szCs w:val="22"/>
                <w:highlight w:val="none"/>
              </w:rPr>
            </w:pPr>
            <w:r>
              <w:rPr>
                <w:rFonts w:ascii="Times New Roman" w:hAnsi="Times New Roman"/>
                <w:sz w:val="22"/>
                <w:szCs w:val="22"/>
                <w:highlight w:val="none"/>
              </w:rPr>
            </w:r>
            <w:r>
              <w:rPr>
                <w:rFonts w:ascii="Times New Roman" w:hAnsi="Times New Roman"/>
                <w:sz w:val="22"/>
                <w:szCs w:val="22"/>
                <w:highlight w:val="none"/>
              </w:rPr>
            </w:r>
            <w:r>
              <w:rPr>
                <w:rFonts w:ascii="Times New Roman" w:hAnsi="Times New Roman"/>
                <w:sz w:val="22"/>
                <w:szCs w:val="22"/>
                <w:highlight w:val="none"/>
              </w:rPr>
            </w:r>
          </w:p>
          <w:p>
            <w:pPr>
              <w:pStyle w:val="776"/>
              <w:jc w:val="center"/>
              <w:shd w:val="clear" w:color="auto" w:fill="auto"/>
              <w:rPr>
                <w:rFonts w:ascii="Times New Roman" w:hAnsi="Times New Roman"/>
                <w:i/>
                <w:sz w:val="22"/>
                <w:szCs w:val="22"/>
                <w:highlight w:val="none"/>
              </w:rPr>
            </w:pPr>
            <w:r>
              <w:rPr>
                <w:rFonts w:ascii="Times New Roman" w:hAnsi="Times New Roman"/>
                <w:i/>
                <w:sz w:val="22"/>
                <w:szCs w:val="22"/>
                <w:highlight w:val="none"/>
              </w:rPr>
              <w:t xml:space="preserve">Да, указать номер и дату документа</w:t>
            </w:r>
            <w:r>
              <w:rPr>
                <w:rFonts w:ascii="Times New Roman" w:hAnsi="Times New Roman"/>
                <w:i/>
                <w:sz w:val="22"/>
                <w:szCs w:val="22"/>
                <w:highlight w:val="none"/>
              </w:rPr>
            </w:r>
            <w:r>
              <w:rPr>
                <w:rFonts w:ascii="Times New Roman" w:hAnsi="Times New Roman"/>
                <w:i/>
                <w:sz w:val="22"/>
                <w:szCs w:val="22"/>
                <w:highlight w:val="none"/>
              </w:rPr>
            </w:r>
          </w:p>
          <w:p>
            <w:pPr>
              <w:jc w:val="center"/>
              <w:keepNext/>
              <w:shd w:val="clear" w:color="auto" w:fill="auto"/>
              <w:rPr>
                <w:rFonts w:ascii="Times New Roman" w:hAnsi="Times New Roman"/>
                <w:sz w:val="22"/>
                <w:szCs w:val="22"/>
                <w:highlight w:val="none"/>
              </w:rPr>
            </w:pPr>
            <w:r>
              <w:rPr>
                <w:rFonts w:ascii="Times New Roman" w:hAnsi="Times New Roman"/>
                <w:sz w:val="22"/>
                <w:szCs w:val="22"/>
                <w:highlight w:val="none"/>
              </w:rPr>
            </w:r>
            <w:r>
              <w:rPr>
                <w:rFonts w:ascii="Times New Roman" w:hAnsi="Times New Roman"/>
                <w:sz w:val="22"/>
                <w:szCs w:val="22"/>
                <w:highlight w:val="none"/>
              </w:rPr>
            </w:r>
            <w:r>
              <w:rPr>
                <w:rFonts w:ascii="Times New Roman" w:hAnsi="Times New Roman"/>
                <w:sz w:val="22"/>
                <w:szCs w:val="22"/>
                <w:highlight w:val="none"/>
              </w:rPr>
            </w:r>
          </w:p>
        </w:tc>
        <w:tc>
          <w:tcPr>
            <w:gridSpan w:val="2"/>
            <w:tcW w:w="1419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1560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</w:tc>
      </w:tr>
      <w:tr>
        <w:tblPrEx/>
        <w:trPr/>
        <w:tc>
          <w:tcPr>
            <w:gridSpan w:val="6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9150" w:type="dxa"/>
            <w:vAlign w:val="center"/>
            <w:textDirection w:val="lrTb"/>
            <w:noWrap w:val="false"/>
          </w:tcPr>
          <w:p>
            <w:pPr>
              <w:jc w:val="both"/>
              <w:spacing w:before="60" w:after="60"/>
              <w:widowControl w:val="off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 xml:space="preserve">15. Маркировка, упаковка, транспортировка, условия хранения</w:t>
            </w:r>
            <w:r>
              <w:rPr>
                <w:rFonts w:ascii="Times New Roman" w:hAnsi="Times New Roman"/>
                <w:b/>
                <w:sz w:val="22"/>
                <w:szCs w:val="22"/>
              </w:rPr>
            </w:r>
            <w:r>
              <w:rPr>
                <w:rFonts w:ascii="Times New Roman" w:hAnsi="Times New Roman"/>
                <w:b/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560" w:type="dxa"/>
            <w:textDirection w:val="lrTb"/>
            <w:noWrap w:val="false"/>
          </w:tcPr>
          <w:p>
            <w:pPr>
              <w:jc w:val="both"/>
              <w:spacing w:before="60" w:after="60"/>
              <w:widowControl w:val="off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</w:r>
            <w:r>
              <w:rPr>
                <w:rFonts w:ascii="Times New Roman" w:hAnsi="Times New Roman"/>
                <w:b/>
                <w:sz w:val="22"/>
                <w:szCs w:val="22"/>
              </w:rPr>
            </w:r>
            <w:r>
              <w:rPr>
                <w:rFonts w:ascii="Times New Roman" w:hAnsi="Times New Roman"/>
                <w:b/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824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15.1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205" w:type="dxa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Маркировка, упаковка, консервация по ГОСТ 14192-96, ГОСТ 23216-78 и ГОСТ 15150-69, (да, нет)</w:t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702" w:type="dxa"/>
            <w:vAlign w:val="center"/>
            <w:textDirection w:val="lrTb"/>
            <w:noWrap w:val="false"/>
          </w:tcPr>
          <w:p>
            <w:pPr>
              <w:jc w:val="center"/>
              <w:keepNext/>
              <w:rPr>
                <w:rFonts w:ascii="Times New Roman" w:hAnsi="Times New Roman"/>
                <w:i/>
                <w:sz w:val="22"/>
                <w:szCs w:val="22"/>
              </w:rPr>
            </w:pPr>
            <w:r>
              <w:rPr>
                <w:rFonts w:ascii="Times New Roman" w:hAnsi="Times New Roman"/>
                <w:i/>
                <w:sz w:val="22"/>
                <w:szCs w:val="22"/>
              </w:rPr>
              <w:t xml:space="preserve">Да</w:t>
            </w:r>
            <w:r>
              <w:rPr>
                <w:rFonts w:ascii="Times New Roman" w:hAnsi="Times New Roman"/>
                <w:i/>
                <w:sz w:val="22"/>
                <w:szCs w:val="22"/>
              </w:rPr>
            </w:r>
            <w:r>
              <w:rPr>
                <w:rFonts w:ascii="Times New Roman" w:hAnsi="Times New Roman"/>
                <w:i/>
                <w:sz w:val="22"/>
                <w:szCs w:val="22"/>
              </w:rPr>
            </w:r>
          </w:p>
        </w:tc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19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560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824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15.2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205" w:type="dxa"/>
            <w:vAlign w:val="center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Условия транспортирования (авто или ж/д транспорт)</w:t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702" w:type="dxa"/>
            <w:vAlign w:val="center"/>
            <w:textDirection w:val="lrTb"/>
            <w:noWrap w:val="false"/>
          </w:tcPr>
          <w:p>
            <w:pPr>
              <w:jc w:val="center"/>
              <w:keepNext/>
              <w:rPr>
                <w:rFonts w:ascii="Times New Roman" w:hAnsi="Times New Roman"/>
                <w:i/>
                <w:sz w:val="22"/>
                <w:szCs w:val="22"/>
              </w:rPr>
            </w:pPr>
            <w:r>
              <w:rPr>
                <w:rFonts w:ascii="Times New Roman" w:hAnsi="Times New Roman"/>
                <w:i/>
                <w:sz w:val="22"/>
                <w:szCs w:val="22"/>
              </w:rPr>
              <w:t xml:space="preserve">*</w:t>
            </w:r>
            <w:r>
              <w:rPr>
                <w:rFonts w:ascii="Times New Roman" w:hAnsi="Times New Roman"/>
                <w:i/>
                <w:sz w:val="22"/>
                <w:szCs w:val="22"/>
              </w:rPr>
            </w:r>
            <w:r>
              <w:rPr>
                <w:rFonts w:ascii="Times New Roman" w:hAnsi="Times New Roman"/>
                <w:i/>
                <w:sz w:val="22"/>
                <w:szCs w:val="22"/>
              </w:rPr>
            </w:r>
          </w:p>
        </w:tc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19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560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</w:tc>
      </w:tr>
      <w:tr>
        <w:tblPrEx/>
        <w:trPr>
          <w:trHeight w:val="256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824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15.3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205" w:type="dxa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Наличие «шок-индикатора» на транспортной упаковке для контроля условий транспортировки, (да, нет)</w:t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702" w:type="dxa"/>
            <w:vAlign w:val="center"/>
            <w:textDirection w:val="lrTb"/>
            <w:noWrap w:val="false"/>
          </w:tcPr>
          <w:p>
            <w:pPr>
              <w:jc w:val="center"/>
              <w:keepNext/>
              <w:rPr>
                <w:rFonts w:ascii="Times New Roman" w:hAnsi="Times New Roman"/>
                <w:i/>
                <w:sz w:val="22"/>
                <w:szCs w:val="22"/>
              </w:rPr>
            </w:pPr>
            <w:r>
              <w:rPr>
                <w:rFonts w:ascii="Times New Roman" w:hAnsi="Times New Roman"/>
                <w:i/>
                <w:sz w:val="22"/>
                <w:szCs w:val="22"/>
              </w:rPr>
              <w:t xml:space="preserve">Да</w:t>
            </w:r>
            <w:r>
              <w:rPr>
                <w:rFonts w:ascii="Times New Roman" w:hAnsi="Times New Roman"/>
                <w:i/>
                <w:sz w:val="22"/>
                <w:szCs w:val="22"/>
              </w:rPr>
            </w:r>
            <w:r>
              <w:rPr>
                <w:rFonts w:ascii="Times New Roman" w:hAnsi="Times New Roman"/>
                <w:i/>
                <w:sz w:val="22"/>
                <w:szCs w:val="22"/>
              </w:rPr>
            </w:r>
          </w:p>
        </w:tc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19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560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824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15.4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205" w:type="dxa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Условия хранения, срок хранения оборудования (материалов) в упаковке изготовителя, отдельно хранящихся деталей, сборочных единиц и ЗИП</w:t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702" w:type="dxa"/>
            <w:vAlign w:val="center"/>
            <w:textDirection w:val="lrTb"/>
            <w:noWrap w:val="false"/>
          </w:tcPr>
          <w:p>
            <w:pPr>
              <w:jc w:val="center"/>
              <w:keepNext/>
              <w:rPr>
                <w:rFonts w:ascii="Times New Roman" w:hAnsi="Times New Roman"/>
                <w:i/>
                <w:sz w:val="22"/>
                <w:szCs w:val="22"/>
              </w:rPr>
            </w:pPr>
            <w:r>
              <w:rPr>
                <w:rFonts w:ascii="Times New Roman" w:hAnsi="Times New Roman"/>
                <w:i/>
                <w:sz w:val="22"/>
                <w:szCs w:val="22"/>
              </w:rPr>
              <w:t xml:space="preserve">*</w:t>
            </w:r>
            <w:r>
              <w:rPr>
                <w:rFonts w:ascii="Times New Roman" w:hAnsi="Times New Roman"/>
                <w:i/>
                <w:sz w:val="22"/>
                <w:szCs w:val="22"/>
              </w:rPr>
            </w:r>
            <w:r>
              <w:rPr>
                <w:rFonts w:ascii="Times New Roman" w:hAnsi="Times New Roman"/>
                <w:i/>
                <w:sz w:val="22"/>
                <w:szCs w:val="22"/>
              </w:rPr>
            </w:r>
          </w:p>
        </w:tc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19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560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824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15.5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205" w:type="dxa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В процессе транспортирования и хранения оборудование должно быть законсервировано и приняты меры для его защиты от механических повреждений и воздействия факторов окружающей среды, (да, нет)</w:t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702" w:type="dxa"/>
            <w:vAlign w:val="center"/>
            <w:textDirection w:val="lrTb"/>
            <w:noWrap w:val="false"/>
          </w:tcPr>
          <w:p>
            <w:pPr>
              <w:jc w:val="center"/>
              <w:keepNext/>
              <w:rPr>
                <w:rFonts w:ascii="Times New Roman" w:hAnsi="Times New Roman"/>
                <w:i/>
                <w:sz w:val="22"/>
                <w:szCs w:val="22"/>
              </w:rPr>
            </w:pPr>
            <w:r>
              <w:rPr>
                <w:rFonts w:ascii="Times New Roman" w:hAnsi="Times New Roman"/>
                <w:i/>
                <w:sz w:val="22"/>
                <w:szCs w:val="22"/>
              </w:rPr>
              <w:t xml:space="preserve">Да</w:t>
            </w:r>
            <w:r>
              <w:rPr>
                <w:rFonts w:ascii="Times New Roman" w:hAnsi="Times New Roman"/>
                <w:i/>
                <w:sz w:val="22"/>
                <w:szCs w:val="22"/>
              </w:rPr>
            </w:r>
            <w:r>
              <w:rPr>
                <w:rFonts w:ascii="Times New Roman" w:hAnsi="Times New Roman"/>
                <w:i/>
                <w:sz w:val="22"/>
                <w:szCs w:val="22"/>
              </w:rPr>
            </w:r>
          </w:p>
        </w:tc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19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560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</w:tc>
      </w:tr>
      <w:tr>
        <w:tblPrEx/>
        <w:trPr>
          <w:trHeight w:val="256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824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15.6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205" w:type="dxa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Шеф-монтажные работы включены в стоимость оборудования, (да, нет)</w:t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702" w:type="dxa"/>
            <w:vAlign w:val="center"/>
            <w:textDirection w:val="lrTb"/>
            <w:noWrap w:val="false"/>
          </w:tcPr>
          <w:p>
            <w:pPr>
              <w:jc w:val="center"/>
              <w:keepNext/>
              <w:rPr>
                <w:rFonts w:ascii="Times New Roman" w:hAnsi="Times New Roman"/>
                <w:i/>
                <w:sz w:val="22"/>
                <w:szCs w:val="22"/>
              </w:rPr>
            </w:pPr>
            <w:r>
              <w:rPr>
                <w:rFonts w:ascii="Times New Roman" w:hAnsi="Times New Roman"/>
                <w:i/>
                <w:sz w:val="22"/>
                <w:szCs w:val="22"/>
              </w:rPr>
              <w:t xml:space="preserve">нет</w:t>
            </w:r>
            <w:r>
              <w:rPr>
                <w:rFonts w:ascii="Times New Roman" w:hAnsi="Times New Roman"/>
                <w:i/>
                <w:sz w:val="22"/>
                <w:szCs w:val="22"/>
              </w:rPr>
            </w:r>
            <w:r>
              <w:rPr>
                <w:rFonts w:ascii="Times New Roman" w:hAnsi="Times New Roman"/>
                <w:i/>
                <w:sz w:val="22"/>
                <w:szCs w:val="22"/>
              </w:rPr>
            </w:r>
          </w:p>
        </w:tc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19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560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</w:tc>
      </w:tr>
      <w:tr>
        <w:tblPrEx/>
        <w:trPr/>
        <w:tc>
          <w:tcPr>
            <w:gridSpan w:val="6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9150" w:type="dxa"/>
            <w:vAlign w:val="center"/>
            <w:textDirection w:val="lrTb"/>
            <w:noWrap w:val="false"/>
          </w:tcPr>
          <w:p>
            <w:pPr>
              <w:pStyle w:val="776"/>
              <w:ind w:left="22" w:firstLine="0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 xml:space="preserve">16. </w:t>
            </w:r>
            <w:r>
              <w:rPr>
                <w:rFonts w:ascii="Times New Roman" w:hAnsi="Times New Roman"/>
                <w:b/>
                <w:sz w:val="22"/>
                <w:szCs w:val="22"/>
              </w:rPr>
              <w:t xml:space="preserve">Дополнительные требования для КТП </w:t>
            </w:r>
            <w:r>
              <w:rPr>
                <w:rFonts w:ascii="Times New Roman" w:hAnsi="Times New Roman"/>
                <w:b/>
                <w:sz w:val="22"/>
                <w:szCs w:val="22"/>
              </w:rPr>
              <w:t xml:space="preserve">киоскового</w:t>
            </w:r>
            <w:r>
              <w:rPr>
                <w:rFonts w:ascii="Times New Roman" w:hAnsi="Times New Roman"/>
                <w:b/>
                <w:sz w:val="22"/>
                <w:szCs w:val="22"/>
              </w:rPr>
              <w:t xml:space="preserve"> исполнения:</w:t>
            </w:r>
            <w:r>
              <w:rPr>
                <w:rFonts w:ascii="Times New Roman" w:hAnsi="Times New Roman"/>
                <w:b/>
                <w:sz w:val="22"/>
                <w:szCs w:val="22"/>
              </w:rPr>
            </w:r>
            <w:r>
              <w:rPr>
                <w:rFonts w:ascii="Times New Roman" w:hAnsi="Times New Roman"/>
                <w:b/>
                <w:sz w:val="22"/>
                <w:szCs w:val="22"/>
              </w:rPr>
            </w:r>
          </w:p>
          <w:p>
            <w:pPr>
              <w:jc w:val="both"/>
              <w:spacing w:before="60" w:after="60"/>
              <w:widowControl w:val="off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</w:r>
            <w:r>
              <w:rPr>
                <w:rFonts w:ascii="Times New Roman" w:hAnsi="Times New Roman"/>
                <w:b/>
                <w:bCs/>
                <w:sz w:val="22"/>
                <w:szCs w:val="22"/>
              </w:rPr>
            </w:r>
            <w:r>
              <w:rPr>
                <w:rFonts w:ascii="Times New Roman" w:hAnsi="Times New Roman"/>
                <w:b/>
                <w:bCs/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560" w:type="dxa"/>
            <w:textDirection w:val="lrTb"/>
            <w:noWrap w:val="false"/>
          </w:tcPr>
          <w:p>
            <w:pPr>
              <w:jc w:val="both"/>
              <w:spacing w:before="60" w:after="60"/>
              <w:widowControl w:val="off"/>
              <w:rPr>
                <w:rFonts w:ascii="Times New Roman" w:hAnsi="Times New Roman"/>
                <w:b/>
                <w:i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i/>
                <w:sz w:val="22"/>
                <w:szCs w:val="22"/>
              </w:rPr>
            </w:r>
            <w:r>
              <w:rPr>
                <w:rFonts w:ascii="Times New Roman" w:hAnsi="Times New Roman"/>
                <w:b/>
                <w:i/>
                <w:sz w:val="22"/>
                <w:szCs w:val="22"/>
              </w:rPr>
            </w:r>
            <w:r>
              <w:rPr>
                <w:rFonts w:ascii="Times New Roman" w:hAnsi="Times New Roman"/>
                <w:b/>
                <w:i/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824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16.1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shd w:val="clear" w:color="ffffff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205" w:type="dxa"/>
            <w:vAlign w:val="center"/>
            <w:textDirection w:val="lrTb"/>
            <w:noWrap w:val="false"/>
          </w:tcPr>
          <w:p>
            <w:pPr>
              <w:pStyle w:val="776"/>
              <w:rPr>
                <w:rFonts w:ascii="Times New Roman" w:hAnsi="Times New Roman"/>
                <w:sz w:val="24"/>
                <w:szCs w:val="24"/>
              </w:rPr>
              <w:pBdr>
                <w:left w:val="single" w:color="000000" w:sz="6" w:space="0"/>
              </w:pBd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Наличие заземляющих ножей на разъединителе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/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выключателя нагрузки ВН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, привода основных и заземляющих ножей, (да, нет)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gridSpan w:val="2"/>
            <w:shd w:val="clear" w:color="ffffff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702" w:type="dxa"/>
            <w:vAlign w:val="center"/>
            <w:textDirection w:val="lrTb"/>
            <w:noWrap w:val="false"/>
          </w:tcPr>
          <w:p>
            <w:pPr>
              <w:pStyle w:val="77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Да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19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560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i/>
                <w:sz w:val="22"/>
                <w:szCs w:val="22"/>
              </w:rPr>
            </w:pPr>
            <w:r>
              <w:rPr>
                <w:rFonts w:ascii="Times New Roman" w:hAnsi="Times New Roman"/>
                <w:i/>
                <w:sz w:val="22"/>
                <w:szCs w:val="22"/>
              </w:rPr>
            </w:r>
            <w:r>
              <w:rPr>
                <w:rFonts w:ascii="Times New Roman" w:hAnsi="Times New Roman"/>
                <w:i/>
                <w:sz w:val="22"/>
                <w:szCs w:val="22"/>
              </w:rPr>
            </w:r>
            <w:r>
              <w:rPr>
                <w:rFonts w:ascii="Times New Roman" w:hAnsi="Times New Roman"/>
                <w:i/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824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16.2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shd w:val="clear" w:color="ffffff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205" w:type="dxa"/>
            <w:vAlign w:val="center"/>
            <w:textDirection w:val="lrTb"/>
            <w:noWrap w:val="false"/>
          </w:tcPr>
          <w:p>
            <w:pPr>
              <w:pStyle w:val="77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Конструкция привода разъединителя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/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выключателя нагрузки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должна предусматривать возможность установки механического замка для фиксации привода при отключенных основных ножах разъединителя, (да, нет)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gridSpan w:val="2"/>
            <w:shd w:val="clear" w:color="ffffff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702" w:type="dxa"/>
            <w:vAlign w:val="center"/>
            <w:textDirection w:val="lrTb"/>
            <w:noWrap w:val="false"/>
          </w:tcPr>
          <w:p>
            <w:pPr>
              <w:pStyle w:val="77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Да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19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560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i/>
                <w:sz w:val="22"/>
                <w:szCs w:val="22"/>
              </w:rPr>
            </w:pPr>
            <w:r>
              <w:rPr>
                <w:rFonts w:ascii="Times New Roman" w:hAnsi="Times New Roman"/>
                <w:i/>
                <w:sz w:val="22"/>
                <w:szCs w:val="22"/>
              </w:rPr>
            </w:r>
            <w:r>
              <w:rPr>
                <w:rFonts w:ascii="Times New Roman" w:hAnsi="Times New Roman"/>
                <w:i/>
                <w:sz w:val="22"/>
                <w:szCs w:val="22"/>
              </w:rPr>
            </w:r>
            <w:r>
              <w:rPr>
                <w:rFonts w:ascii="Times New Roman" w:hAnsi="Times New Roman"/>
                <w:i/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824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16.3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205" w:type="dxa"/>
            <w:vAlign w:val="center"/>
            <w:textDirection w:val="lrTb"/>
            <w:noWrap w:val="false"/>
          </w:tcPr>
          <w:p>
            <w:pPr>
              <w:pStyle w:val="77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Наличие блокировки (в соответствии с действующими требованиями НТД) от включения 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разъединителя/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выключателя нагрузки ВН при включенных заземляющих ножах и от включения заземляющих ножей при включенном выключателе нагрузки, (да, нет)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702" w:type="dxa"/>
            <w:vAlign w:val="center"/>
            <w:textDirection w:val="lrTb"/>
            <w:noWrap w:val="false"/>
          </w:tcPr>
          <w:p>
            <w:pPr>
              <w:pStyle w:val="77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Да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19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560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i/>
                <w:sz w:val="22"/>
                <w:szCs w:val="22"/>
              </w:rPr>
            </w:pPr>
            <w:r>
              <w:rPr>
                <w:rFonts w:ascii="Times New Roman" w:hAnsi="Times New Roman"/>
                <w:i/>
                <w:sz w:val="22"/>
                <w:szCs w:val="22"/>
              </w:rPr>
            </w:r>
            <w:r>
              <w:rPr>
                <w:rFonts w:ascii="Times New Roman" w:hAnsi="Times New Roman"/>
                <w:i/>
                <w:sz w:val="22"/>
                <w:szCs w:val="22"/>
              </w:rPr>
            </w:r>
            <w:r>
              <w:rPr>
                <w:rFonts w:ascii="Times New Roman" w:hAnsi="Times New Roman"/>
                <w:i/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824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16.4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205" w:type="dxa"/>
            <w:vAlign w:val="center"/>
            <w:textDirection w:val="lrTb"/>
            <w:noWrap w:val="false"/>
          </w:tcPr>
          <w:p>
            <w:pPr>
              <w:pStyle w:val="77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Наличие блокировки между сетчатым ограждением УВН (отсек предохранителей ВН и силового трансформатора) и заземляющими 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ножами и разъед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инителя (выключателя нагрузки) ВН, не допускающая доступ в отсек УВН при отключенных заземляющих ножах разъединителя (выключателя нагрузки) ВН и предотвращающая их выключение при открытом сетчатом ограждении отсека (блокировка состоит из двух механических 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одноключевых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блок-замков секрета А2, установленных на приводе заземляющих ножей разъединителя (выключателя нагрузки) ВН и на раме сетчатого ограждения отсека УВН), (да, нет)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702" w:type="dxa"/>
            <w:vAlign w:val="center"/>
            <w:textDirection w:val="lrTb"/>
            <w:noWrap w:val="false"/>
          </w:tcPr>
          <w:p>
            <w:pPr>
              <w:pStyle w:val="77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Да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19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i/>
                <w:sz w:val="22"/>
                <w:szCs w:val="22"/>
              </w:rPr>
            </w:pPr>
            <w:r>
              <w:rPr>
                <w:rFonts w:ascii="Times New Roman" w:hAnsi="Times New Roman"/>
                <w:i/>
                <w:sz w:val="22"/>
                <w:szCs w:val="22"/>
              </w:rPr>
            </w:r>
            <w:r>
              <w:rPr>
                <w:rFonts w:ascii="Times New Roman" w:hAnsi="Times New Roman"/>
                <w:i/>
                <w:sz w:val="22"/>
                <w:szCs w:val="22"/>
              </w:rPr>
            </w:r>
            <w:r>
              <w:rPr>
                <w:rFonts w:ascii="Times New Roman" w:hAnsi="Times New Roman"/>
                <w:i/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560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i/>
                <w:sz w:val="22"/>
                <w:szCs w:val="22"/>
              </w:rPr>
            </w:pPr>
            <w:r>
              <w:rPr>
                <w:rFonts w:ascii="Times New Roman" w:hAnsi="Times New Roman"/>
                <w:i/>
                <w:sz w:val="22"/>
                <w:szCs w:val="22"/>
              </w:rPr>
            </w:r>
            <w:r>
              <w:rPr>
                <w:rFonts w:ascii="Times New Roman" w:hAnsi="Times New Roman"/>
                <w:i/>
                <w:sz w:val="22"/>
                <w:szCs w:val="22"/>
              </w:rPr>
            </w:r>
            <w:r>
              <w:rPr>
                <w:rFonts w:ascii="Times New Roman" w:hAnsi="Times New Roman"/>
                <w:i/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824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16.5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205" w:type="dxa"/>
            <w:vAlign w:val="center"/>
            <w:textDirection w:val="lrTb"/>
            <w:noWrap w:val="false"/>
          </w:tcPr>
          <w:p>
            <w:pPr>
              <w:pStyle w:val="77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Габариты КТП должны позволять установку силового трансформатора следующего номинала по мощности, (да, нет)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702" w:type="dxa"/>
            <w:vAlign w:val="center"/>
            <w:textDirection w:val="lrTb"/>
            <w:noWrap w:val="false"/>
          </w:tcPr>
          <w:p>
            <w:pPr>
              <w:pStyle w:val="776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2"/>
                <w:szCs w:val="22"/>
              </w:rPr>
              <w:t xml:space="preserve">Указать</w:t>
            </w:r>
            <w:r>
              <w:rPr>
                <w:rFonts w:ascii="Times New Roman" w:hAnsi="Times New Roman"/>
                <w:i/>
                <w:sz w:val="24"/>
                <w:szCs w:val="24"/>
              </w:rPr>
            </w:r>
            <w:r>
              <w:rPr>
                <w:rFonts w:ascii="Times New Roman" w:hAnsi="Times New Roman"/>
                <w:i/>
                <w:sz w:val="24"/>
                <w:szCs w:val="24"/>
              </w:rPr>
            </w:r>
          </w:p>
        </w:tc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19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i/>
                <w:sz w:val="22"/>
                <w:szCs w:val="22"/>
              </w:rPr>
            </w:pPr>
            <w:r>
              <w:rPr>
                <w:rFonts w:ascii="Times New Roman" w:hAnsi="Times New Roman"/>
                <w:i/>
                <w:sz w:val="22"/>
                <w:szCs w:val="22"/>
              </w:rPr>
            </w:r>
            <w:r>
              <w:rPr>
                <w:rFonts w:ascii="Times New Roman" w:hAnsi="Times New Roman"/>
                <w:i/>
                <w:sz w:val="22"/>
                <w:szCs w:val="22"/>
              </w:rPr>
            </w:r>
            <w:r>
              <w:rPr>
                <w:rFonts w:ascii="Times New Roman" w:hAnsi="Times New Roman"/>
                <w:i/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560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i/>
                <w:sz w:val="22"/>
                <w:szCs w:val="22"/>
              </w:rPr>
            </w:pPr>
            <w:r>
              <w:rPr>
                <w:rFonts w:ascii="Times New Roman" w:hAnsi="Times New Roman"/>
                <w:i/>
                <w:sz w:val="22"/>
                <w:szCs w:val="22"/>
              </w:rPr>
            </w:r>
            <w:r>
              <w:rPr>
                <w:rFonts w:ascii="Times New Roman" w:hAnsi="Times New Roman"/>
                <w:i/>
                <w:sz w:val="22"/>
                <w:szCs w:val="22"/>
              </w:rPr>
            </w:r>
            <w:r>
              <w:rPr>
                <w:rFonts w:ascii="Times New Roman" w:hAnsi="Times New Roman"/>
                <w:i/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824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16.6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205" w:type="dxa"/>
            <w:vAlign w:val="center"/>
            <w:textDirection w:val="lrTb"/>
            <w:noWrap w:val="false"/>
          </w:tcPr>
          <w:p>
            <w:pPr>
              <w:pStyle w:val="77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Конструкция КТП должна обеспечивать возможность замены силового трансформатора без демонтажа РУНН, (да, нет)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702" w:type="dxa"/>
            <w:vAlign w:val="center"/>
            <w:textDirection w:val="lrTb"/>
            <w:noWrap w:val="false"/>
          </w:tcPr>
          <w:p>
            <w:pPr>
              <w:pStyle w:val="77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Да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19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i/>
                <w:sz w:val="22"/>
                <w:szCs w:val="22"/>
              </w:rPr>
            </w:pPr>
            <w:r>
              <w:rPr>
                <w:rFonts w:ascii="Times New Roman" w:hAnsi="Times New Roman"/>
                <w:i/>
                <w:sz w:val="22"/>
                <w:szCs w:val="22"/>
              </w:rPr>
            </w:r>
            <w:r>
              <w:rPr>
                <w:rFonts w:ascii="Times New Roman" w:hAnsi="Times New Roman"/>
                <w:i/>
                <w:sz w:val="22"/>
                <w:szCs w:val="22"/>
              </w:rPr>
            </w:r>
            <w:r>
              <w:rPr>
                <w:rFonts w:ascii="Times New Roman" w:hAnsi="Times New Roman"/>
                <w:i/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560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i/>
                <w:sz w:val="22"/>
                <w:szCs w:val="22"/>
              </w:rPr>
            </w:pPr>
            <w:r>
              <w:rPr>
                <w:rFonts w:ascii="Times New Roman" w:hAnsi="Times New Roman"/>
                <w:i/>
                <w:sz w:val="22"/>
                <w:szCs w:val="22"/>
              </w:rPr>
            </w:r>
            <w:r>
              <w:rPr>
                <w:rFonts w:ascii="Times New Roman" w:hAnsi="Times New Roman"/>
                <w:i/>
                <w:sz w:val="22"/>
                <w:szCs w:val="22"/>
              </w:rPr>
            </w:r>
            <w:r>
              <w:rPr>
                <w:rFonts w:ascii="Times New Roman" w:hAnsi="Times New Roman"/>
                <w:i/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824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16.7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205" w:type="dxa"/>
            <w:vAlign w:val="center"/>
            <w:textDirection w:val="lrTb"/>
            <w:noWrap w:val="false"/>
          </w:tcPr>
          <w:p>
            <w:pPr>
              <w:pStyle w:val="77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КТП комплектуются фидером наружного освещения с автоматикой управления и возможность проводить операции ВКЛ/ВЫКЛ другими организациями без доступа в КТП (антивандальный шкаф), (да, нет)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702" w:type="dxa"/>
            <w:vAlign w:val="center"/>
            <w:textDirection w:val="lrTb"/>
            <w:noWrap w:val="false"/>
          </w:tcPr>
          <w:p>
            <w:pPr>
              <w:pStyle w:val="776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2"/>
                <w:szCs w:val="22"/>
              </w:rPr>
              <w:t xml:space="preserve">нет</w:t>
            </w:r>
            <w:r>
              <w:rPr>
                <w:rFonts w:ascii="Times New Roman" w:hAnsi="Times New Roman"/>
                <w:i/>
                <w:sz w:val="24"/>
                <w:szCs w:val="24"/>
              </w:rPr>
            </w:r>
            <w:r>
              <w:rPr>
                <w:rFonts w:ascii="Times New Roman" w:hAnsi="Times New Roman"/>
                <w:i/>
                <w:sz w:val="24"/>
                <w:szCs w:val="24"/>
              </w:rPr>
            </w:r>
          </w:p>
        </w:tc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19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i/>
                <w:sz w:val="22"/>
                <w:szCs w:val="22"/>
              </w:rPr>
            </w:pPr>
            <w:r>
              <w:rPr>
                <w:rFonts w:ascii="Times New Roman" w:hAnsi="Times New Roman"/>
                <w:i/>
                <w:sz w:val="22"/>
                <w:szCs w:val="22"/>
              </w:rPr>
            </w:r>
            <w:r>
              <w:rPr>
                <w:rFonts w:ascii="Times New Roman" w:hAnsi="Times New Roman"/>
                <w:i/>
                <w:sz w:val="22"/>
                <w:szCs w:val="22"/>
              </w:rPr>
            </w:r>
            <w:r>
              <w:rPr>
                <w:rFonts w:ascii="Times New Roman" w:hAnsi="Times New Roman"/>
                <w:i/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560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i/>
                <w:sz w:val="22"/>
                <w:szCs w:val="22"/>
              </w:rPr>
            </w:pPr>
            <w:r>
              <w:rPr>
                <w:rFonts w:ascii="Times New Roman" w:hAnsi="Times New Roman"/>
                <w:i/>
                <w:sz w:val="22"/>
                <w:szCs w:val="22"/>
              </w:rPr>
            </w:r>
            <w:r>
              <w:rPr>
                <w:rFonts w:ascii="Times New Roman" w:hAnsi="Times New Roman"/>
                <w:i/>
                <w:sz w:val="22"/>
                <w:szCs w:val="22"/>
              </w:rPr>
            </w:r>
            <w:r>
              <w:rPr>
                <w:rFonts w:ascii="Times New Roman" w:hAnsi="Times New Roman"/>
                <w:i/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824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16.8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205" w:type="dxa"/>
            <w:vAlign w:val="center"/>
            <w:textDirection w:val="lrTb"/>
            <w:noWrap w:val="false"/>
          </w:tcPr>
          <w:p>
            <w:pPr>
              <w:pStyle w:val="77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Двери в КТП должны без заеданий поворачиваться на шарнирах на угол не менее 95°, иметь замки и ручки. Ручки могут быть съемными или совмещены с ключом или защелкой, (да, нет)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702" w:type="dxa"/>
            <w:vAlign w:val="center"/>
            <w:textDirection w:val="lrTb"/>
            <w:noWrap w:val="false"/>
          </w:tcPr>
          <w:p>
            <w:pPr>
              <w:pStyle w:val="77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Да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19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i/>
                <w:sz w:val="22"/>
                <w:szCs w:val="22"/>
              </w:rPr>
            </w:pPr>
            <w:r>
              <w:rPr>
                <w:rFonts w:ascii="Times New Roman" w:hAnsi="Times New Roman"/>
                <w:i/>
                <w:sz w:val="22"/>
                <w:szCs w:val="22"/>
              </w:rPr>
            </w:r>
            <w:r>
              <w:rPr>
                <w:rFonts w:ascii="Times New Roman" w:hAnsi="Times New Roman"/>
                <w:i/>
                <w:sz w:val="22"/>
                <w:szCs w:val="22"/>
              </w:rPr>
            </w:r>
            <w:r>
              <w:rPr>
                <w:rFonts w:ascii="Times New Roman" w:hAnsi="Times New Roman"/>
                <w:i/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560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i/>
                <w:sz w:val="22"/>
                <w:szCs w:val="22"/>
              </w:rPr>
            </w:pPr>
            <w:r>
              <w:rPr>
                <w:rFonts w:ascii="Times New Roman" w:hAnsi="Times New Roman"/>
                <w:i/>
                <w:sz w:val="22"/>
                <w:szCs w:val="22"/>
              </w:rPr>
            </w:r>
            <w:r>
              <w:rPr>
                <w:rFonts w:ascii="Times New Roman" w:hAnsi="Times New Roman"/>
                <w:i/>
                <w:sz w:val="22"/>
                <w:szCs w:val="22"/>
              </w:rPr>
            </w:r>
            <w:r>
              <w:rPr>
                <w:rFonts w:ascii="Times New Roman" w:hAnsi="Times New Roman"/>
                <w:i/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824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16.9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205" w:type="dxa"/>
            <w:vAlign w:val="center"/>
            <w:textDirection w:val="lrTb"/>
            <w:noWrap w:val="false"/>
          </w:tcPr>
          <w:p>
            <w:pPr>
              <w:pStyle w:val="77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Прибор учета электрической энергии фидера уличного освещения должен располагаться так, чтобы была возможность снятия показаний без открывания дверей КТП, (да, нет)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702" w:type="dxa"/>
            <w:vAlign w:val="center"/>
            <w:textDirection w:val="lrTb"/>
            <w:noWrap w:val="false"/>
          </w:tcPr>
          <w:p>
            <w:pPr>
              <w:pStyle w:val="77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Да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19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560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i/>
                <w:sz w:val="22"/>
                <w:szCs w:val="22"/>
              </w:rPr>
            </w:pPr>
            <w:r>
              <w:rPr>
                <w:rFonts w:ascii="Times New Roman" w:hAnsi="Times New Roman"/>
                <w:i/>
                <w:sz w:val="22"/>
                <w:szCs w:val="22"/>
              </w:rPr>
            </w:r>
            <w:r>
              <w:rPr>
                <w:rFonts w:ascii="Times New Roman" w:hAnsi="Times New Roman"/>
                <w:i/>
                <w:sz w:val="22"/>
                <w:szCs w:val="22"/>
              </w:rPr>
            </w:r>
            <w:r>
              <w:rPr>
                <w:rFonts w:ascii="Times New Roman" w:hAnsi="Times New Roman"/>
                <w:i/>
                <w:sz w:val="22"/>
                <w:szCs w:val="22"/>
              </w:rPr>
            </w:r>
          </w:p>
        </w:tc>
      </w:tr>
      <w:tr>
        <w:tblPrEx/>
        <w:trPr/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824" w:type="dxa"/>
            <w:vAlign w:val="center"/>
            <w:textDirection w:val="lrTb"/>
            <w:noWrap w:val="false"/>
          </w:tcPr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16.10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205" w:type="dxa"/>
            <w:vAlign w:val="center"/>
            <w:textDirection w:val="lrTb"/>
            <w:noWrap w:val="false"/>
          </w:tcPr>
          <w:p>
            <w:pPr>
              <w:pStyle w:val="77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Наличие у производителя оформленных альбомов типовых технических решений по монтажу КТП, (да, нет)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gridSpan w:val="2"/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702" w:type="dxa"/>
            <w:vAlign w:val="center"/>
            <w:textDirection w:val="lrTb"/>
            <w:noWrap w:val="false"/>
          </w:tcPr>
          <w:p>
            <w:pPr>
              <w:pStyle w:val="77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Да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gridSpan w:val="2"/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19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560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i/>
                <w:sz w:val="22"/>
                <w:szCs w:val="22"/>
              </w:rPr>
            </w:pPr>
            <w:r>
              <w:rPr>
                <w:rFonts w:ascii="Times New Roman" w:hAnsi="Times New Roman"/>
                <w:i/>
                <w:sz w:val="22"/>
                <w:szCs w:val="22"/>
              </w:rPr>
            </w:r>
            <w:r>
              <w:rPr>
                <w:rFonts w:ascii="Times New Roman" w:hAnsi="Times New Roman"/>
                <w:i/>
                <w:sz w:val="22"/>
                <w:szCs w:val="22"/>
              </w:rPr>
            </w:r>
            <w:r>
              <w:rPr>
                <w:rFonts w:ascii="Times New Roman" w:hAnsi="Times New Roman"/>
                <w:i/>
                <w:sz w:val="22"/>
                <w:szCs w:val="22"/>
              </w:rPr>
            </w:r>
          </w:p>
        </w:tc>
      </w:tr>
      <w:tr>
        <w:tblPrEx/>
        <w:trPr/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824" w:type="dxa"/>
            <w:vAlign w:val="center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16.11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205" w:type="dxa"/>
            <w:vAlign w:val="center"/>
            <w:vMerge w:val="restart"/>
            <w:textDirection w:val="lrTb"/>
            <w:noWrap w:val="false"/>
          </w:tcPr>
          <w:p>
            <w:pPr>
              <w:ind w:left="9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Исполнение вводов ВН – НН, (да, нет):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  <w:p>
            <w:pPr>
              <w:ind w:left="9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воздух (ВЛЗ 6 (10) кВ) - воздух (НН СИП 0,4 кВ);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gridSpan w:val="2"/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702" w:type="dxa"/>
            <w:vAlign w:val="center"/>
            <w:vMerge w:val="restart"/>
            <w:textDirection w:val="lrTb"/>
            <w:noWrap w:val="false"/>
          </w:tcPr>
          <w:p>
            <w:pPr>
              <w:pStyle w:val="77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Да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gridSpan w:val="2"/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19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560" w:type="dxa"/>
            <w:vMerge w:val="restart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i/>
                <w:sz w:val="22"/>
                <w:szCs w:val="22"/>
              </w:rPr>
            </w:pPr>
            <w:r>
              <w:rPr>
                <w:rFonts w:ascii="Times New Roman" w:hAnsi="Times New Roman"/>
                <w:i/>
                <w:sz w:val="22"/>
                <w:szCs w:val="22"/>
              </w:rPr>
            </w:r>
            <w:r>
              <w:rPr>
                <w:rFonts w:ascii="Times New Roman" w:hAnsi="Times New Roman"/>
                <w:i/>
                <w:sz w:val="22"/>
                <w:szCs w:val="22"/>
              </w:rPr>
            </w:r>
            <w:r>
              <w:rPr>
                <w:rFonts w:ascii="Times New Roman" w:hAnsi="Times New Roman"/>
                <w:i/>
                <w:sz w:val="22"/>
                <w:szCs w:val="22"/>
              </w:rPr>
            </w:r>
          </w:p>
        </w:tc>
      </w:tr>
      <w:tr>
        <w:tblPrEx/>
        <w:trPr/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824" w:type="dxa"/>
            <w:vAlign w:val="center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16.12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205" w:type="dxa"/>
            <w:vAlign w:val="center"/>
            <w:vMerge w:val="restart"/>
            <w:textDirection w:val="lrTb"/>
            <w:noWrap w:val="false"/>
          </w:tcPr>
          <w:p>
            <w:pPr>
              <w:pStyle w:val="776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Использование приборов учета в качестве измерительных приборов вольтметр на 3 фазы, амперметр в каждой фазе, (да, нет)</w:t>
            </w:r>
            <w:r>
              <w:rPr>
                <w:rFonts w:ascii="Times New Roman" w:hAnsi="Times New Roman"/>
                <w:i/>
                <w:sz w:val="24"/>
                <w:szCs w:val="24"/>
              </w:rPr>
            </w:r>
            <w:r>
              <w:rPr>
                <w:rFonts w:ascii="Times New Roman" w:hAnsi="Times New Roman"/>
                <w:i/>
                <w:sz w:val="24"/>
                <w:szCs w:val="24"/>
              </w:rPr>
            </w:r>
          </w:p>
        </w:tc>
        <w:tc>
          <w:tcPr>
            <w:gridSpan w:val="2"/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702" w:type="dxa"/>
            <w:vAlign w:val="center"/>
            <w:vMerge w:val="restart"/>
            <w:textDirection w:val="lrTb"/>
            <w:noWrap w:val="false"/>
          </w:tcPr>
          <w:p>
            <w:pPr>
              <w:pStyle w:val="77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Да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gridSpan w:val="2"/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19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560" w:type="dxa"/>
            <w:vMerge w:val="restart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i/>
                <w:sz w:val="22"/>
                <w:szCs w:val="22"/>
              </w:rPr>
            </w:pPr>
            <w:r>
              <w:rPr>
                <w:rFonts w:ascii="Times New Roman" w:hAnsi="Times New Roman"/>
                <w:i/>
                <w:sz w:val="22"/>
                <w:szCs w:val="22"/>
              </w:rPr>
            </w:r>
            <w:r>
              <w:rPr>
                <w:rFonts w:ascii="Times New Roman" w:hAnsi="Times New Roman"/>
                <w:i/>
                <w:sz w:val="22"/>
                <w:szCs w:val="22"/>
              </w:rPr>
            </w:r>
            <w:r>
              <w:rPr>
                <w:rFonts w:ascii="Times New Roman" w:hAnsi="Times New Roman"/>
                <w:i/>
                <w:sz w:val="22"/>
                <w:szCs w:val="22"/>
              </w:rPr>
            </w:r>
          </w:p>
        </w:tc>
      </w:tr>
      <w:tr>
        <w:tblPrEx/>
        <w:trPr/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824" w:type="dxa"/>
            <w:vAlign w:val="center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16.13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205" w:type="dxa"/>
            <w:vAlign w:val="center"/>
            <w:vMerge w:val="restart"/>
            <w:textDirection w:val="lrTb"/>
            <w:noWrap w:val="false"/>
          </w:tcPr>
          <w:p>
            <w:pPr>
              <w:pStyle w:val="776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Номинальный ток коммутационного аппарата, А</w:t>
            </w:r>
            <w:r>
              <w:rPr>
                <w:rFonts w:ascii="Times New Roman" w:hAnsi="Times New Roman"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Cs/>
                <w:sz w:val="24"/>
                <w:szCs w:val="24"/>
              </w:rPr>
            </w:r>
          </w:p>
        </w:tc>
        <w:tc>
          <w:tcPr>
            <w:gridSpan w:val="2"/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702" w:type="dxa"/>
            <w:vAlign w:val="center"/>
            <w:vMerge w:val="restart"/>
            <w:textDirection w:val="lrTb"/>
            <w:noWrap w:val="false"/>
          </w:tcPr>
          <w:p>
            <w:pPr>
              <w:pStyle w:val="776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2"/>
                <w:szCs w:val="22"/>
              </w:rPr>
              <w:t xml:space="preserve">630</w:t>
            </w:r>
            <w:r>
              <w:rPr>
                <w:rFonts w:ascii="Times New Roman" w:hAnsi="Times New Roman"/>
                <w:i/>
                <w:sz w:val="24"/>
                <w:szCs w:val="24"/>
              </w:rPr>
            </w:r>
            <w:r>
              <w:rPr>
                <w:rFonts w:ascii="Times New Roman" w:hAnsi="Times New Roman"/>
                <w:i/>
                <w:sz w:val="24"/>
                <w:szCs w:val="24"/>
              </w:rPr>
            </w:r>
          </w:p>
        </w:tc>
        <w:tc>
          <w:tcPr>
            <w:gridSpan w:val="2"/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19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560" w:type="dxa"/>
            <w:vMerge w:val="restart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i/>
                <w:sz w:val="22"/>
                <w:szCs w:val="22"/>
              </w:rPr>
            </w:pPr>
            <w:r>
              <w:rPr>
                <w:rFonts w:ascii="Times New Roman" w:hAnsi="Times New Roman"/>
                <w:i/>
                <w:sz w:val="22"/>
                <w:szCs w:val="22"/>
              </w:rPr>
            </w:r>
            <w:r>
              <w:rPr>
                <w:rFonts w:ascii="Times New Roman" w:hAnsi="Times New Roman"/>
                <w:i/>
                <w:sz w:val="22"/>
                <w:szCs w:val="22"/>
              </w:rPr>
            </w:r>
            <w:r>
              <w:rPr>
                <w:rFonts w:ascii="Times New Roman" w:hAnsi="Times New Roman"/>
                <w:i/>
                <w:sz w:val="22"/>
                <w:szCs w:val="22"/>
              </w:rPr>
            </w:r>
          </w:p>
        </w:tc>
      </w:tr>
      <w:tr>
        <w:tblPrEx/>
        <w:trPr/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824" w:type="dxa"/>
            <w:vAlign w:val="center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16.14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205" w:type="dxa"/>
            <w:vAlign w:val="center"/>
            <w:textDirection w:val="lrTb"/>
            <w:noWrap w:val="false"/>
          </w:tcPr>
          <w:p>
            <w:pPr>
              <w:pStyle w:val="776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bCs/>
                <w:sz w:val="22"/>
                <w:szCs w:val="22"/>
              </w:rPr>
              <w:t xml:space="preserve">Автоматические выключатели отходящих линий:</w:t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gridSpan w:val="2"/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702" w:type="dxa"/>
            <w:vAlign w:val="center"/>
            <w:textDirection w:val="lrTb"/>
            <w:noWrap w:val="false"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gridSpan w:val="2"/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19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560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i/>
                <w:sz w:val="22"/>
                <w:szCs w:val="22"/>
              </w:rPr>
            </w:pPr>
            <w:r>
              <w:rPr>
                <w:rFonts w:ascii="Times New Roman" w:hAnsi="Times New Roman"/>
                <w:i/>
                <w:sz w:val="22"/>
                <w:szCs w:val="22"/>
              </w:rPr>
            </w:r>
            <w:r>
              <w:rPr>
                <w:rFonts w:ascii="Times New Roman" w:hAnsi="Times New Roman"/>
                <w:i/>
                <w:sz w:val="22"/>
                <w:szCs w:val="22"/>
              </w:rPr>
            </w:r>
            <w:r>
              <w:rPr>
                <w:rFonts w:ascii="Times New Roman" w:hAnsi="Times New Roman"/>
                <w:i/>
                <w:sz w:val="22"/>
                <w:szCs w:val="22"/>
              </w:rPr>
            </w:r>
          </w:p>
        </w:tc>
      </w:tr>
      <w:tr>
        <w:tblPrEx/>
        <w:trPr/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824" w:type="dxa"/>
            <w:vAlign w:val="center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205" w:type="dxa"/>
            <w:vAlign w:val="center"/>
            <w:vMerge w:val="restart"/>
            <w:textDirection w:val="lrTb"/>
            <w:noWrap w:val="false"/>
          </w:tcPr>
          <w:p>
            <w:pPr>
              <w:pStyle w:val="776"/>
              <w:rPr>
                <w:rFonts w:ascii="Times New Roman" w:hAnsi="Times New Roman"/>
                <w:bCs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1) К – количество, шт./</w:t>
            </w:r>
            <w:r>
              <w:rPr>
                <w:rFonts w:ascii="Times New Roman" w:hAnsi="Times New Roman"/>
                <w:bCs/>
                <w:sz w:val="22"/>
                <w:szCs w:val="22"/>
              </w:rPr>
              <w:t xml:space="preserve">Т – тип/</w:t>
            </w:r>
            <w:r>
              <w:rPr>
                <w:rFonts w:ascii="Times New Roman" w:hAnsi="Times New Roman"/>
                <w:sz w:val="22"/>
                <w:szCs w:val="22"/>
                <w:lang w:val="en-US"/>
              </w:rPr>
              <w:t xml:space="preserve">I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н – номинальный ток, А/</w:t>
            </w:r>
            <w:r>
              <w:rPr>
                <w:rFonts w:ascii="Times New Roman" w:hAnsi="Times New Roman"/>
                <w:sz w:val="22"/>
                <w:szCs w:val="22"/>
                <w:lang w:val="en-US"/>
              </w:rPr>
              <w:t xml:space="preserve">I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р – ток 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расцепителя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, А</w:t>
            </w:r>
            <w:r>
              <w:rPr>
                <w:rFonts w:ascii="Times New Roman" w:hAnsi="Times New Roman"/>
                <w:bCs/>
                <w:sz w:val="22"/>
                <w:szCs w:val="22"/>
              </w:rPr>
            </w:r>
            <w:r>
              <w:rPr>
                <w:rFonts w:ascii="Times New Roman" w:hAnsi="Times New Roman"/>
                <w:bCs/>
                <w:sz w:val="22"/>
                <w:szCs w:val="22"/>
              </w:rPr>
            </w:r>
          </w:p>
        </w:tc>
        <w:tc>
          <w:tcPr>
            <w:gridSpan w:val="2"/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702" w:type="dxa"/>
            <w:vAlign w:val="center"/>
            <w:vMerge w:val="restart"/>
            <w:textDirection w:val="lrTb"/>
            <w:noWrap w:val="false"/>
          </w:tcPr>
          <w:p>
            <w:pPr>
              <w:pStyle w:val="736"/>
              <w:jc w:val="center"/>
              <w:spacing w:line="276" w:lineRule="auto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 xml:space="preserve">4/ВА/</w:t>
            </w:r>
            <w:r>
              <w:rPr>
                <w:rFonts w:eastAsia="Calibri"/>
                <w:sz w:val="22"/>
                <w:szCs w:val="22"/>
                <w:lang w:val="en-US" w:eastAsia="en-US"/>
              </w:rPr>
              <w:t xml:space="preserve">250</w:t>
            </w:r>
            <w:r>
              <w:rPr>
                <w:rFonts w:eastAsia="Calibri"/>
                <w:sz w:val="22"/>
                <w:szCs w:val="22"/>
                <w:lang w:eastAsia="en-US"/>
              </w:rPr>
              <w:t xml:space="preserve">/*</w:t>
            </w:r>
            <w:r>
              <w:rPr>
                <w:rFonts w:eastAsia="Calibri"/>
                <w:sz w:val="22"/>
                <w:szCs w:val="22"/>
              </w:rPr>
            </w:r>
            <w:r>
              <w:rPr>
                <w:rFonts w:eastAsia="Calibri"/>
                <w:sz w:val="22"/>
                <w:szCs w:val="22"/>
              </w:rPr>
            </w:r>
          </w:p>
        </w:tc>
        <w:tc>
          <w:tcPr>
            <w:gridSpan w:val="2"/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19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560" w:type="dxa"/>
            <w:vMerge w:val="restart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i/>
                <w:sz w:val="22"/>
                <w:szCs w:val="22"/>
              </w:rPr>
            </w:pPr>
            <w:r>
              <w:rPr>
                <w:rFonts w:ascii="Times New Roman" w:hAnsi="Times New Roman"/>
                <w:i/>
                <w:sz w:val="22"/>
                <w:szCs w:val="22"/>
              </w:rPr>
            </w:r>
            <w:r>
              <w:rPr>
                <w:rFonts w:ascii="Times New Roman" w:hAnsi="Times New Roman"/>
                <w:i/>
                <w:sz w:val="22"/>
                <w:szCs w:val="22"/>
              </w:rPr>
            </w:r>
            <w:r>
              <w:rPr>
                <w:rFonts w:ascii="Times New Roman" w:hAnsi="Times New Roman"/>
                <w:i/>
                <w:sz w:val="22"/>
                <w:szCs w:val="22"/>
              </w:rPr>
            </w:r>
          </w:p>
        </w:tc>
      </w:tr>
      <w:tr>
        <w:tblPrEx/>
        <w:trPr/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824" w:type="dxa"/>
            <w:vAlign w:val="center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205" w:type="dxa"/>
            <w:vAlign w:val="center"/>
            <w:vMerge w:val="restart"/>
            <w:textDirection w:val="lrTb"/>
            <w:noWrap w:val="false"/>
          </w:tcPr>
          <w:p>
            <w:pPr>
              <w:pStyle w:val="776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2) К – количество, шт./</w:t>
            </w:r>
            <w:r>
              <w:rPr>
                <w:rFonts w:ascii="Times New Roman" w:hAnsi="Times New Roman"/>
                <w:bCs/>
                <w:sz w:val="22"/>
                <w:szCs w:val="22"/>
              </w:rPr>
              <w:t xml:space="preserve">Т – тип/</w:t>
            </w:r>
            <w:r>
              <w:rPr>
                <w:rFonts w:ascii="Times New Roman" w:hAnsi="Times New Roman"/>
                <w:sz w:val="22"/>
                <w:szCs w:val="22"/>
                <w:lang w:val="en-US"/>
              </w:rPr>
              <w:t xml:space="preserve">I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н – номинальный ток, А/</w:t>
            </w:r>
            <w:r>
              <w:rPr>
                <w:rFonts w:ascii="Times New Roman" w:hAnsi="Times New Roman"/>
                <w:sz w:val="22"/>
                <w:szCs w:val="22"/>
                <w:lang w:val="en-US"/>
              </w:rPr>
              <w:t xml:space="preserve">I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р – ток 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расцепителя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, А</w:t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gridSpan w:val="2"/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702" w:type="dxa"/>
            <w:vAlign w:val="center"/>
            <w:vMerge w:val="restart"/>
            <w:textDirection w:val="lrTb"/>
            <w:noWrap w:val="false"/>
          </w:tcPr>
          <w:p>
            <w:pPr>
              <w:pStyle w:val="736"/>
              <w:jc w:val="center"/>
              <w:spacing w:line="276" w:lineRule="auto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</w:r>
            <w:r>
              <w:rPr>
                <w:rFonts w:eastAsia="Calibri"/>
                <w:sz w:val="22"/>
                <w:szCs w:val="22"/>
              </w:rPr>
            </w:r>
            <w:r>
              <w:rPr>
                <w:rFonts w:eastAsia="Calibri"/>
                <w:sz w:val="22"/>
                <w:szCs w:val="22"/>
              </w:rPr>
            </w:r>
          </w:p>
        </w:tc>
        <w:tc>
          <w:tcPr>
            <w:gridSpan w:val="2"/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19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560" w:type="dxa"/>
            <w:vMerge w:val="restart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i/>
                <w:sz w:val="22"/>
                <w:szCs w:val="22"/>
              </w:rPr>
            </w:pPr>
            <w:r>
              <w:rPr>
                <w:rFonts w:ascii="Times New Roman" w:hAnsi="Times New Roman"/>
                <w:i/>
                <w:sz w:val="22"/>
                <w:szCs w:val="22"/>
              </w:rPr>
            </w:r>
            <w:r>
              <w:rPr>
                <w:rFonts w:ascii="Times New Roman" w:hAnsi="Times New Roman"/>
                <w:i/>
                <w:sz w:val="22"/>
                <w:szCs w:val="22"/>
              </w:rPr>
            </w:r>
            <w:r>
              <w:rPr>
                <w:rFonts w:ascii="Times New Roman" w:hAnsi="Times New Roman"/>
                <w:i/>
                <w:sz w:val="22"/>
                <w:szCs w:val="22"/>
              </w:rPr>
            </w:r>
          </w:p>
        </w:tc>
      </w:tr>
      <w:tr>
        <w:tblPrEx/>
        <w:trPr/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824" w:type="dxa"/>
            <w:vAlign w:val="center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205" w:type="dxa"/>
            <w:vAlign w:val="center"/>
            <w:vMerge w:val="restart"/>
            <w:textDirection w:val="lrTb"/>
            <w:noWrap w:val="false"/>
          </w:tcPr>
          <w:p>
            <w:pPr>
              <w:pStyle w:val="776"/>
              <w:ind w:left="0" w:firstLine="0"/>
              <w:rPr>
                <w:rFonts w:ascii="Times New Roman" w:hAnsi="Times New Roman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К – количество, шт./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Т – тип/</w:t>
            </w:r>
            <w:r>
              <w:rPr>
                <w:rFonts w:ascii="Times New Roman" w:hAnsi="Times New Roman"/>
                <w:sz w:val="22"/>
                <w:szCs w:val="22"/>
                <w:lang w:val="en-US"/>
              </w:rPr>
              <w:t xml:space="preserve">I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н – номинальный ток, А/</w:t>
            </w:r>
            <w:r>
              <w:rPr>
                <w:rFonts w:ascii="Times New Roman" w:hAnsi="Times New Roman"/>
                <w:sz w:val="22"/>
                <w:szCs w:val="22"/>
                <w:lang w:val="en-US"/>
              </w:rPr>
              <w:t xml:space="preserve">I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р – ток расцепителя, А</w:t>
            </w:r>
            <w:r>
              <w:rPr>
                <w:rFonts w:ascii="Times New Roman" w:hAnsi="Times New Roman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/>
                <w:sz w:val="22"/>
                <w:szCs w:val="22"/>
                <w14:ligatures w14:val="none"/>
              </w:rPr>
            </w:r>
          </w:p>
        </w:tc>
        <w:tc>
          <w:tcPr>
            <w:gridSpan w:val="2"/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702" w:type="dxa"/>
            <w:vAlign w:val="center"/>
            <w:vMerge w:val="restart"/>
            <w:textDirection w:val="lrTb"/>
            <w:noWrap w:val="false"/>
          </w:tcPr>
          <w:p>
            <w:pPr>
              <w:pStyle w:val="776"/>
              <w:jc w:val="center"/>
              <w:rPr>
                <w:rFonts w:ascii="Times New Roman" w:hAnsi="Times New Roman"/>
                <w:i/>
                <w:sz w:val="22"/>
                <w:szCs w:val="22"/>
              </w:rPr>
            </w:pPr>
            <w:r>
              <w:rPr>
                <w:rFonts w:ascii="Times New Roman" w:hAnsi="Times New Roman"/>
                <w:i/>
                <w:sz w:val="22"/>
                <w:szCs w:val="22"/>
              </w:rPr>
            </w:r>
            <w:r>
              <w:rPr>
                <w:rFonts w:ascii="Times New Roman" w:hAnsi="Times New Roman"/>
                <w:i/>
                <w:sz w:val="22"/>
                <w:szCs w:val="22"/>
              </w:rPr>
            </w:r>
            <w:r>
              <w:rPr>
                <w:rFonts w:ascii="Times New Roman" w:hAnsi="Times New Roman"/>
                <w:i/>
                <w:sz w:val="22"/>
                <w:szCs w:val="22"/>
              </w:rPr>
            </w:r>
          </w:p>
        </w:tc>
        <w:tc>
          <w:tcPr>
            <w:gridSpan w:val="2"/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19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560" w:type="dxa"/>
            <w:vMerge w:val="restart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i/>
                <w:sz w:val="22"/>
                <w:szCs w:val="22"/>
              </w:rPr>
            </w:pPr>
            <w:r>
              <w:rPr>
                <w:rFonts w:ascii="Times New Roman" w:hAnsi="Times New Roman"/>
                <w:i/>
                <w:sz w:val="22"/>
                <w:szCs w:val="22"/>
              </w:rPr>
            </w:r>
            <w:r>
              <w:rPr>
                <w:rFonts w:ascii="Times New Roman" w:hAnsi="Times New Roman"/>
                <w:i/>
                <w:sz w:val="22"/>
                <w:szCs w:val="22"/>
              </w:rPr>
            </w:r>
            <w:r>
              <w:rPr>
                <w:rFonts w:ascii="Times New Roman" w:hAnsi="Times New Roman"/>
                <w:i/>
                <w:sz w:val="22"/>
                <w:szCs w:val="22"/>
              </w:rPr>
            </w:r>
          </w:p>
        </w:tc>
      </w:tr>
      <w:tr>
        <w:tblPrEx/>
        <w:trPr/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824" w:type="dxa"/>
            <w:vAlign w:val="center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205" w:type="dxa"/>
            <w:vAlign w:val="center"/>
            <w:vMerge w:val="restart"/>
            <w:textDirection w:val="lrTb"/>
            <w:noWrap w:val="false"/>
          </w:tcPr>
          <w:p>
            <w:pPr>
              <w:pStyle w:val="776"/>
              <w:ind w:left="0" w:firstLine="0"/>
              <w:rPr>
                <w:rFonts w:ascii="Times New Roman" w:hAnsi="Times New Roman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для фидера уличного освещения Т – тип/Iн – номинальный ток, А/ </w:t>
            </w:r>
            <w:r>
              <w:rPr>
                <w:rFonts w:ascii="Times New Roman" w:hAnsi="Times New Roman"/>
                <w:sz w:val="22"/>
                <w:szCs w:val="22"/>
                <w:lang w:val="en-US"/>
              </w:rPr>
              <w:t xml:space="preserve">I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р – ток расцепителя, А</w:t>
            </w:r>
            <w:r>
              <w:rPr>
                <w:rFonts w:ascii="Times New Roman" w:hAnsi="Times New Roman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/>
                <w:sz w:val="22"/>
                <w:szCs w:val="22"/>
                <w14:ligatures w14:val="none"/>
              </w:rPr>
            </w:r>
          </w:p>
        </w:tc>
        <w:tc>
          <w:tcPr>
            <w:gridSpan w:val="2"/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702" w:type="dxa"/>
            <w:vAlign w:val="center"/>
            <w:vMerge w:val="restart"/>
            <w:textDirection w:val="lrTb"/>
            <w:noWrap w:val="false"/>
          </w:tcPr>
          <w:p>
            <w:pPr>
              <w:pStyle w:val="776"/>
              <w:jc w:val="center"/>
              <w:rPr>
                <w:rFonts w:ascii="Times New Roman" w:hAnsi="Times New Roman"/>
                <w:i/>
                <w:sz w:val="22"/>
                <w:szCs w:val="22"/>
              </w:rPr>
            </w:pPr>
            <w:r>
              <w:rPr>
                <w:rFonts w:ascii="Times New Roman" w:hAnsi="Times New Roman"/>
                <w:i/>
                <w:sz w:val="22"/>
                <w:szCs w:val="22"/>
              </w:rPr>
            </w:r>
            <w:r>
              <w:rPr>
                <w:rFonts w:ascii="Times New Roman" w:hAnsi="Times New Roman"/>
                <w:i/>
                <w:sz w:val="22"/>
                <w:szCs w:val="22"/>
              </w:rPr>
            </w:r>
            <w:r>
              <w:rPr>
                <w:rFonts w:ascii="Times New Roman" w:hAnsi="Times New Roman"/>
                <w:i/>
                <w:sz w:val="22"/>
                <w:szCs w:val="22"/>
              </w:rPr>
            </w:r>
          </w:p>
        </w:tc>
        <w:tc>
          <w:tcPr>
            <w:gridSpan w:val="2"/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19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560" w:type="dxa"/>
            <w:vMerge w:val="restart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i/>
                <w:sz w:val="22"/>
                <w:szCs w:val="22"/>
              </w:rPr>
            </w:pPr>
            <w:r>
              <w:rPr>
                <w:rFonts w:ascii="Times New Roman" w:hAnsi="Times New Roman"/>
                <w:i/>
                <w:sz w:val="22"/>
                <w:szCs w:val="22"/>
              </w:rPr>
            </w:r>
            <w:r>
              <w:rPr>
                <w:rFonts w:ascii="Times New Roman" w:hAnsi="Times New Roman"/>
                <w:i/>
                <w:sz w:val="22"/>
                <w:szCs w:val="22"/>
              </w:rPr>
            </w:r>
            <w:r>
              <w:rPr>
                <w:rFonts w:ascii="Times New Roman" w:hAnsi="Times New Roman"/>
                <w:i/>
                <w:sz w:val="22"/>
                <w:szCs w:val="22"/>
              </w:rPr>
            </w:r>
          </w:p>
        </w:tc>
      </w:tr>
      <w:tr>
        <w:tblPrEx/>
        <w:trPr>
          <w:trHeight w:val="509"/>
        </w:trPr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824" w:type="dxa"/>
            <w:vAlign w:val="center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16.15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205" w:type="dxa"/>
            <w:vAlign w:val="center"/>
            <w:vMerge w:val="restart"/>
            <w:textDirection w:val="lrTb"/>
            <w:noWrap w:val="false"/>
          </w:tcPr>
          <w:p>
            <w:pPr>
              <w:pStyle w:val="776"/>
              <w:rPr>
                <w:rFonts w:ascii="Times New Roman" w:hAnsi="Times New Roman"/>
                <w:sz w:val="22"/>
                <w:szCs w:val="22"/>
              </w:rPr>
              <w:pBdr>
                <w:left w:val="single" w:color="000000" w:sz="6" w:space="0"/>
              </w:pBd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Наличие 1 или 2-х (при наличии отходящей линии для наружного освещения) смотровых окон на дверце шкафа РУНН/щита учета/шкафа 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АСКУЭ  напротив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мест крепления приборов учета электроэнергии, для визуального снятия показаний приборов учета электроэнергии без открытия дверцы шкафа. Размеры каждого окна, не менее, мм (Ш×В)</w:t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gridSpan w:val="2"/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702" w:type="dxa"/>
            <w:vAlign w:val="center"/>
            <w:vMerge w:val="restart"/>
            <w:textDirection w:val="lrTb"/>
            <w:noWrap w:val="false"/>
          </w:tcPr>
          <w:p>
            <w:pPr>
              <w:pStyle w:val="776"/>
              <w:jc w:val="center"/>
              <w:rPr>
                <w:rFonts w:ascii="Times New Roman" w:hAnsi="Times New Roman"/>
                <w:i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Да</w:t>
            </w:r>
            <w:r>
              <w:rPr>
                <w:rFonts w:ascii="Times New Roman" w:hAnsi="Times New Roman"/>
                <w:i/>
                <w:sz w:val="22"/>
                <w:szCs w:val="22"/>
              </w:rPr>
              <w:t xml:space="preserve">,</w:t>
            </w:r>
            <w:r>
              <w:rPr>
                <w:rFonts w:ascii="Times New Roman" w:hAnsi="Times New Roman"/>
                <w:i/>
                <w:sz w:val="22"/>
                <w:szCs w:val="22"/>
              </w:rPr>
            </w:r>
            <w:r>
              <w:rPr>
                <w:rFonts w:ascii="Times New Roman" w:hAnsi="Times New Roman"/>
                <w:i/>
                <w:sz w:val="22"/>
                <w:szCs w:val="22"/>
              </w:rPr>
            </w:r>
          </w:p>
          <w:p>
            <w:pPr>
              <w:pStyle w:val="776"/>
              <w:jc w:val="center"/>
              <w:rPr>
                <w:rFonts w:ascii="Times New Roman" w:hAnsi="Times New Roman"/>
                <w:i/>
                <w:sz w:val="22"/>
                <w:szCs w:val="22"/>
              </w:rPr>
            </w:pPr>
            <w:r>
              <w:rPr>
                <w:rFonts w:ascii="Times New Roman" w:hAnsi="Times New Roman"/>
                <w:i/>
                <w:sz w:val="22"/>
                <w:szCs w:val="22"/>
              </w:rPr>
              <w:t xml:space="preserve">100×100</w:t>
            </w:r>
            <w:r>
              <w:rPr>
                <w:rFonts w:ascii="Times New Roman" w:hAnsi="Times New Roman"/>
                <w:i/>
                <w:sz w:val="22"/>
                <w:szCs w:val="22"/>
              </w:rPr>
            </w:r>
            <w:r>
              <w:rPr>
                <w:rFonts w:ascii="Times New Roman" w:hAnsi="Times New Roman"/>
                <w:i/>
                <w:sz w:val="22"/>
                <w:szCs w:val="22"/>
              </w:rPr>
            </w:r>
          </w:p>
        </w:tc>
        <w:tc>
          <w:tcPr>
            <w:gridSpan w:val="2"/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19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560" w:type="dxa"/>
            <w:vMerge w:val="restart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</w:tc>
      </w:tr>
    </w:tbl>
    <w:p>
      <w:pPr>
        <w:widowControl w:val="off"/>
        <w:rPr>
          <w:rFonts w:ascii="Times New Roman" w:hAnsi="Times New Roman"/>
        </w:rPr>
      </w:pPr>
      <w:r>
        <w:rPr>
          <w:rFonts w:ascii="Times New Roman" w:hAnsi="Times New Roman"/>
          <w:highlight w:val="none"/>
        </w:rPr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widowControl w:val="off"/>
        <w:rPr>
          <w:rFonts w:ascii="Times New Roman" w:hAnsi="Times New Roman"/>
          <w:highlight w:val="none"/>
        </w:rPr>
      </w:pPr>
      <w:r>
        <w:rPr>
          <w:rFonts w:ascii="Times New Roman" w:hAnsi="Times New Roman"/>
        </w:rPr>
        <w:t xml:space="preserve">Примечание: </w:t>
      </w:r>
      <w:r>
        <w:rPr>
          <w:rFonts w:ascii="Times New Roman" w:hAnsi="Times New Roman"/>
          <w:highlight w:val="none"/>
        </w:rPr>
      </w:r>
      <w:r>
        <w:rPr>
          <w:rFonts w:ascii="Times New Roman" w:hAnsi="Times New Roman"/>
          <w:highlight w:val="none"/>
        </w:rPr>
      </w:r>
    </w:p>
    <w:p>
      <w:pPr>
        <w:widowControl w:val="off"/>
        <w:rPr>
          <w:rFonts w:ascii="Times New Roman" w:hAnsi="Times New Roman"/>
        </w:rPr>
      </w:pPr>
      <w:r>
        <w:rPr>
          <w:rFonts w:ascii="Times New Roman" w:hAnsi="Times New Roman"/>
        </w:rPr>
        <w:t xml:space="preserve">1. Во всем неоговоренном ТП должны соответствовать требованиям: </w:t>
      </w:r>
      <w:bookmarkStart w:id="0" w:name="_GoBack"/>
      <w:r/>
      <w:bookmarkEnd w:id="0"/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widowControl w:val="off"/>
        <w:rPr>
          <w:rFonts w:ascii="Times New Roman" w:hAnsi="Times New Roman"/>
        </w:rPr>
      </w:pPr>
      <w:r>
        <w:rPr>
          <w:rFonts w:ascii="Times New Roman" w:hAnsi="Times New Roman"/>
        </w:rPr>
        <w:t xml:space="preserve">- ГОСТ 14695-80 «Подстанции трансформаторные комплектные мощностью от 25 до 2500 кВ·А на напряжение до 10 кВ. Общие технические условия»;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widowControl w:val="off"/>
        <w:rPr>
          <w:rFonts w:ascii="Times New Roman" w:hAnsi="Times New Roman"/>
        </w:rPr>
      </w:pPr>
      <w:r>
        <w:rPr>
          <w:rFonts w:ascii="Times New Roman" w:hAnsi="Times New Roman"/>
        </w:rPr>
        <w:t xml:space="preserve">- СТО34.01-3.1-003-2017 «Построение распределительной сети напряжением 0,4 -10 кВ с применением </w:t>
      </w:r>
      <w:r>
        <w:rPr>
          <w:rFonts w:ascii="Times New Roman" w:hAnsi="Times New Roman"/>
        </w:rPr>
        <w:t xml:space="preserve">столбовых трансформаторных подстанций 6-10/0,4 кВ»;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widowControl w:val="off"/>
        <w:rPr>
          <w:rFonts w:ascii="Times New Roman" w:hAnsi="Times New Roman"/>
        </w:rPr>
      </w:pPr>
      <w:r>
        <w:rPr>
          <w:rFonts w:ascii="Times New Roman" w:hAnsi="Times New Roman"/>
        </w:rPr>
        <w:t xml:space="preserve">- СТО 34.01-3.1-001-2016 «Комплектные трансформаторные подстанции 6-20/0,4 кв. Общие технические требования».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jc w:val="both"/>
        <w:widowControl w:val="off"/>
        <w:rPr>
          <w:rFonts w:ascii="Times New Roman" w:hAnsi="Times New Roman"/>
        </w:rPr>
      </w:pPr>
      <w:r>
        <w:rPr>
          <w:rFonts w:ascii="Times New Roman" w:hAnsi="Times New Roman"/>
        </w:rPr>
        <w:t xml:space="preserve">2. Параметры, отмеченные *, должны быть представлены изготовителем.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widowControl w:val="off"/>
        <w:rPr>
          <w:rFonts w:ascii="Times New Roman" w:hAnsi="Times New Roman"/>
          <w:highlight w:val="none"/>
        </w:rPr>
      </w:pPr>
      <w:r>
        <w:rPr>
          <w:rFonts w:ascii="Times New Roman" w:hAnsi="Times New Roman"/>
        </w:rPr>
        <w:t xml:space="preserve">Заполняется участником:</w:t>
      </w:r>
      <w:r>
        <w:rPr>
          <w:rFonts w:ascii="Times New Roman" w:hAnsi="Times New Roman"/>
          <w:highlight w:val="none"/>
        </w:rPr>
      </w:r>
      <w:r>
        <w:rPr>
          <w:rFonts w:ascii="Times New Roman" w:hAnsi="Times New Roman"/>
          <w:highlight w:val="none"/>
        </w:rPr>
      </w:r>
    </w:p>
    <w:p>
      <w:pPr>
        <w:widowControl w:val="off"/>
        <w:rPr>
          <w:rFonts w:ascii="Times New Roman" w:hAnsi="Times New Roman"/>
          <w:highlight w:val="none"/>
        </w:rPr>
      </w:pPr>
      <w:r>
        <w:rPr>
          <w:rFonts w:ascii="Times New Roman" w:hAnsi="Times New Roman"/>
          <w:highlight w:val="none"/>
        </w:rPr>
      </w:r>
      <w:r>
        <w:rPr>
          <w:rFonts w:ascii="Times New Roman" w:hAnsi="Times New Roman"/>
          <w:highlight w:val="none"/>
        </w:rPr>
      </w:r>
      <w:r>
        <w:rPr>
          <w:rFonts w:ascii="Times New Roman" w:hAnsi="Times New Roman"/>
          <w:highlight w:val="none"/>
        </w:rPr>
      </w:r>
    </w:p>
    <w:p>
      <w:pPr>
        <w:widowControl w:val="off"/>
        <w:rPr>
          <w:rFonts w:ascii="Times New Roman" w:hAnsi="Times New Roman"/>
          <w:highlight w:val="none"/>
        </w:rPr>
      </w:pPr>
      <w:r>
        <w:rPr>
          <w:rFonts w:ascii="Times New Roman" w:hAnsi="Times New Roman"/>
          <w:highlight w:val="none"/>
        </w:rPr>
      </w:r>
      <w:r>
        <w:rPr>
          <w:rFonts w:ascii="Times New Roman" w:hAnsi="Times New Roman"/>
          <w:highlight w:val="none"/>
        </w:rPr>
      </w:r>
      <w:r>
        <w:rPr>
          <w:rFonts w:ascii="Times New Roman" w:hAnsi="Times New Roman"/>
          <w:highlight w:val="none"/>
        </w:rPr>
      </w:r>
    </w:p>
    <w:p>
      <w:pPr>
        <w:widowControl w:val="off"/>
        <w:rPr>
          <w:rFonts w:ascii="Times New Roman" w:hAnsi="Times New Roman"/>
          <w:highlight w:val="none"/>
        </w:rPr>
      </w:pPr>
      <w:r>
        <w:rPr>
          <w:rFonts w:ascii="Times New Roman" w:hAnsi="Times New Roman"/>
          <w:highlight w:val="none"/>
        </w:rPr>
      </w:r>
      <w:r>
        <w:rPr>
          <w:rFonts w:ascii="Times New Roman" w:hAnsi="Times New Roman"/>
          <w:highlight w:val="none"/>
        </w:rPr>
      </w:r>
      <w:r>
        <w:rPr>
          <w:rFonts w:ascii="Times New Roman" w:hAnsi="Times New Roman"/>
          <w:highlight w:val="none"/>
        </w:rPr>
      </w:r>
    </w:p>
    <w:p>
      <w:pPr>
        <w:widowControl w:val="off"/>
        <w:rPr>
          <w:rFonts w:ascii="Times New Roman" w:hAnsi="Times New Roman"/>
          <w:highlight w:val="none"/>
        </w:rPr>
      </w:pPr>
      <w:r>
        <w:rPr>
          <w:rFonts w:ascii="Times New Roman" w:hAnsi="Times New Roman"/>
          <w:highlight w:val="none"/>
        </w:rPr>
      </w:r>
      <w:r>
        <w:rPr>
          <w:rFonts w:ascii="Times New Roman" w:hAnsi="Times New Roman"/>
          <w:highlight w:val="none"/>
        </w:rPr>
      </w:r>
      <w:r>
        <w:rPr>
          <w:rFonts w:ascii="Times New Roman" w:hAnsi="Times New Roman"/>
          <w:highlight w:val="none"/>
        </w:rPr>
      </w:r>
    </w:p>
    <w:p>
      <w:pPr>
        <w:widowControl w:val="off"/>
        <w:rPr>
          <w:rFonts w:ascii="Times New Roman" w:hAnsi="Times New Roman"/>
          <w:highlight w:val="none"/>
        </w:rPr>
      </w:pPr>
      <w:r>
        <w:rPr>
          <w:rFonts w:ascii="Times New Roman" w:hAnsi="Times New Roman"/>
          <w:highlight w:val="none"/>
        </w:rPr>
      </w:r>
      <w:r>
        <w:rPr>
          <w:rFonts w:ascii="Times New Roman" w:hAnsi="Times New Roman"/>
          <w:highlight w:val="none"/>
        </w:rPr>
      </w:r>
      <w:r>
        <w:rPr>
          <w:rFonts w:ascii="Times New Roman" w:hAnsi="Times New Roman"/>
          <w:highlight w:val="none"/>
        </w:rPr>
      </w:r>
    </w:p>
    <w:p>
      <w:pPr>
        <w:widowControl w:val="off"/>
        <w:rPr>
          <w:rFonts w:ascii="Times New Roman" w:hAnsi="Times New Roman"/>
          <w:highlight w:val="none"/>
        </w:rPr>
      </w:pPr>
      <w:r>
        <w:rPr>
          <w:rFonts w:ascii="Times New Roman" w:hAnsi="Times New Roman"/>
          <w:highlight w:val="none"/>
        </w:rPr>
      </w:r>
      <w:r>
        <w:rPr>
          <w:rFonts w:ascii="Times New Roman" w:hAnsi="Times New Roman"/>
          <w:highlight w:val="none"/>
        </w:rPr>
      </w:r>
      <w:r>
        <w:rPr>
          <w:rFonts w:ascii="Times New Roman" w:hAnsi="Times New Roman"/>
          <w:highlight w:val="none"/>
        </w:rPr>
      </w:r>
    </w:p>
    <w:p>
      <w:pPr>
        <w:widowControl w:val="off"/>
        <w:rPr>
          <w:rFonts w:ascii="Times New Roman" w:hAnsi="Times New Roman"/>
          <w:highlight w:val="none"/>
        </w:rPr>
      </w:pPr>
      <w:r>
        <w:rPr>
          <w:rFonts w:ascii="Times New Roman" w:hAnsi="Times New Roman"/>
          <w:highlight w:val="none"/>
        </w:rPr>
      </w:r>
      <w:r>
        <w:rPr>
          <w:rFonts w:ascii="Times New Roman" w:hAnsi="Times New Roman"/>
          <w:highlight w:val="none"/>
        </w:rPr>
      </w:r>
      <w:r>
        <w:rPr>
          <w:rFonts w:ascii="Times New Roman" w:hAnsi="Times New Roman"/>
          <w:highlight w:val="none"/>
        </w:rPr>
      </w:r>
    </w:p>
    <w:p>
      <w:pPr>
        <w:widowControl w:val="off"/>
        <w:rPr>
          <w:rFonts w:ascii="Times New Roman" w:hAnsi="Times New Roman"/>
          <w:highlight w:val="none"/>
        </w:rPr>
      </w:pPr>
      <w:r>
        <w:rPr>
          <w:rFonts w:ascii="Times New Roman" w:hAnsi="Times New Roman"/>
          <w:highlight w:val="none"/>
        </w:rPr>
      </w:r>
      <w:r>
        <w:rPr>
          <w:rFonts w:ascii="Times New Roman" w:hAnsi="Times New Roman"/>
          <w:highlight w:val="none"/>
        </w:rPr>
      </w:r>
      <w:r>
        <w:rPr>
          <w:rFonts w:ascii="Times New Roman" w:hAnsi="Times New Roman"/>
          <w:highlight w:val="none"/>
        </w:rPr>
      </w:r>
    </w:p>
    <w:p>
      <w:pPr>
        <w:widowControl w:val="off"/>
        <w:rPr>
          <w:rFonts w:ascii="Times New Roman" w:hAnsi="Times New Roman"/>
          <w:highlight w:val="none"/>
        </w:rPr>
      </w:pPr>
      <w:r>
        <w:rPr>
          <w:rFonts w:ascii="Times New Roman" w:hAnsi="Times New Roman"/>
          <w:highlight w:val="none"/>
        </w:rPr>
      </w:r>
      <w:r>
        <w:rPr>
          <w:rFonts w:ascii="Times New Roman" w:hAnsi="Times New Roman"/>
          <w:highlight w:val="none"/>
        </w:rPr>
      </w:r>
      <w:r>
        <w:rPr>
          <w:rFonts w:ascii="Times New Roman" w:hAnsi="Times New Roman"/>
          <w:highlight w:val="none"/>
        </w:rPr>
      </w:r>
    </w:p>
    <w:p>
      <w:pPr>
        <w:widowControl w:val="off"/>
        <w:rPr>
          <w:rFonts w:ascii="Times New Roman" w:hAnsi="Times New Roman"/>
          <w:highlight w:val="none"/>
        </w:rPr>
      </w:pPr>
      <w:r>
        <w:rPr>
          <w:rFonts w:ascii="Times New Roman" w:hAnsi="Times New Roman"/>
          <w:highlight w:val="none"/>
        </w:rPr>
      </w:r>
      <w:r>
        <w:rPr>
          <w:rFonts w:ascii="Times New Roman" w:hAnsi="Times New Roman"/>
          <w:highlight w:val="none"/>
        </w:rPr>
      </w:r>
      <w:r>
        <w:rPr>
          <w:rFonts w:ascii="Times New Roman" w:hAnsi="Times New Roman"/>
          <w:highlight w:val="none"/>
        </w:rPr>
      </w:r>
    </w:p>
    <w:p>
      <w:pPr>
        <w:widowControl w:val="off"/>
        <w:rPr>
          <w:rFonts w:ascii="Times New Roman" w:hAnsi="Times New Roman"/>
          <w:highlight w:val="none"/>
        </w:rPr>
      </w:pPr>
      <w:r>
        <w:rPr>
          <w:rFonts w:ascii="Times New Roman" w:hAnsi="Times New Roman"/>
          <w:highlight w:val="none"/>
        </w:rPr>
      </w:r>
      <w:r>
        <w:rPr>
          <w:rFonts w:ascii="Times New Roman" w:hAnsi="Times New Roman"/>
          <w:highlight w:val="none"/>
        </w:rPr>
      </w:r>
      <w:r>
        <w:rPr>
          <w:rFonts w:ascii="Times New Roman" w:hAnsi="Times New Roman"/>
          <w:highlight w:val="none"/>
        </w:rPr>
      </w:r>
    </w:p>
    <w:p>
      <w:pPr>
        <w:ind w:left="7655"/>
        <w:jc w:val="right"/>
        <w:spacing w:after="0" w:line="240" w:lineRule="auto"/>
        <w:widowControl w:val="off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Приложение № 3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ind w:left="7655"/>
        <w:jc w:val="right"/>
        <w:spacing w:after="0" w:line="240" w:lineRule="auto"/>
        <w:widowControl w:val="off"/>
        <w:rPr>
          <w:rFonts w:ascii="Times New Roman" w:hAnsi="Times New Roman"/>
          <w:sz w:val="28"/>
          <w:szCs w:val="28"/>
          <w:highlight w:val="none"/>
        </w:rPr>
      </w:pPr>
      <w:r>
        <w:rPr>
          <w:rFonts w:ascii="Times New Roman" w:hAnsi="Times New Roman"/>
          <w:sz w:val="28"/>
          <w:szCs w:val="28"/>
        </w:rPr>
        <w:t xml:space="preserve">к техническому заданию</w:t>
      </w:r>
      <w:r>
        <w:rPr>
          <w:rFonts w:ascii="Times New Roman" w:hAnsi="Times New Roman"/>
          <w:sz w:val="28"/>
          <w:szCs w:val="28"/>
          <w:highlight w:val="none"/>
        </w:rPr>
      </w:r>
      <w:r>
        <w:rPr>
          <w:rFonts w:ascii="Times New Roman" w:hAnsi="Times New Roman"/>
          <w:sz w:val="28"/>
          <w:szCs w:val="28"/>
          <w:highlight w:val="none"/>
        </w:rPr>
      </w:r>
    </w:p>
    <w:p>
      <w:pPr>
        <w:ind w:firstLine="567"/>
        <w:jc w:val="both"/>
        <w:keepNext/>
        <w:spacing w:after="0" w:line="240" w:lineRule="auto"/>
        <w:rPr>
          <w:rFonts w:ascii="Times New Roman" w:hAnsi="Times New Roman" w:eastAsia="Times New Roman"/>
          <w:sz w:val="28"/>
          <w:szCs w:val="28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2381552" cy="1232439"/>
                <wp:effectExtent l="0" t="0" r="0" b="0"/>
                <wp:docPr id="1" name="Рисунок 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>
                          <a:picLocks noChangeAspect="1"/>
                        </pic:cNvPicPr>
                        <pic:nvPr/>
                      </pic:nvPicPr>
                      <pic:blipFill>
                        <a:blip r:embed="rId15"/>
                        <a:stretch/>
                      </pic:blipFill>
                      <pic:spPr bwMode="auto">
                        <a:xfrm flipH="0" flipV="0">
                          <a:off x="0" y="0"/>
                          <a:ext cx="2381551" cy="1232439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0" o:spid="_x0000_s0" type="#_x0000_t75" style="width:187.52pt;height:97.04pt;mso-wrap-distance-left:0.00pt;mso-wrap-distance-top:0.00pt;mso-wrap-distance-right:0.00pt;mso-wrap-distance-bottom:0.00pt;" stroked="false">
                <v:path textboxrect="0,0,0,0"/>
                <v:imagedata r:id="rId15" o:title=""/>
              </v:shape>
            </w:pict>
          </mc:Fallback>
        </mc:AlternateContent>
      </w:r>
      <w:r>
        <w:rPr>
          <w:rFonts w:ascii="Times New Roman" w:hAnsi="Times New Roman" w:eastAsia="Times New Roman"/>
          <w:sz w:val="28"/>
          <w:szCs w:val="28"/>
        </w:rPr>
      </w:r>
      <w:r>
        <w:rPr>
          <w:rFonts w:ascii="Times New Roman" w:hAnsi="Times New Roman" w:eastAsia="Times New Roman"/>
          <w:sz w:val="28"/>
          <w:szCs w:val="28"/>
        </w:rPr>
      </w:r>
    </w:p>
    <w:p>
      <w:pPr>
        <w:jc w:val="both"/>
        <w:keepNext/>
        <w:spacing w:after="0" w:line="240" w:lineRule="auto"/>
        <w:rPr>
          <w:rFonts w:ascii="Times New Roman" w:hAnsi="Times New Roman" w:eastAsia="Times New Roman"/>
          <w:sz w:val="28"/>
          <w:szCs w:val="28"/>
        </w:rPr>
      </w:pPr>
      <w:r>
        <w:rPr>
          <w:rFonts w:ascii="Times New Roman" w:hAnsi="Times New Roman" w:eastAsia="Times New Roman"/>
          <w:sz w:val="28"/>
          <w:szCs w:val="28"/>
        </w:rPr>
      </w:r>
      <w:r>
        <w:rPr>
          <w:rFonts w:ascii="Times New Roman" w:hAnsi="Times New Roman" w:eastAsia="Times New Roman"/>
          <w:sz w:val="28"/>
          <w:szCs w:val="28"/>
        </w:rPr>
      </w:r>
      <w:r>
        <w:rPr>
          <w:rFonts w:ascii="Times New Roman" w:hAnsi="Times New Roman" w:eastAsia="Times New Roman"/>
          <w:sz w:val="28"/>
          <w:szCs w:val="28"/>
        </w:rPr>
      </w:r>
    </w:p>
    <w:p>
      <w:pPr>
        <w:jc w:val="both"/>
        <w:keepNext/>
        <w:spacing w:after="0" w:line="240" w:lineRule="auto"/>
        <w:rPr>
          <w:rFonts w:ascii="Times New Roman" w:hAnsi="Times New Roman" w:eastAsia="Times New Roman"/>
          <w:sz w:val="28"/>
          <w:szCs w:val="28"/>
        </w:rPr>
      </w:pPr>
      <w:r>
        <w:rPr>
          <w:rFonts w:ascii="Times New Roman" w:hAnsi="Times New Roman" w:eastAsia="Times New Roman"/>
          <w:sz w:val="28"/>
          <w:szCs w:val="28"/>
        </w:rPr>
        <w:t xml:space="preserve">Рис</w:t>
      </w:r>
      <w:r>
        <w:rPr>
          <w:rFonts w:ascii="Times New Roman" w:hAnsi="Times New Roman" w:eastAsia="Times New Roman"/>
          <w:sz w:val="28"/>
          <w:szCs w:val="28"/>
        </w:rPr>
        <w:t xml:space="preserve">.</w:t>
      </w:r>
      <w:r>
        <w:rPr>
          <w:rFonts w:ascii="Times New Roman" w:hAnsi="Times New Roman" w:eastAsia="Times New Roman"/>
          <w:sz w:val="28"/>
          <w:szCs w:val="28"/>
        </w:rPr>
        <w:t xml:space="preserve"> </w:t>
      </w:r>
      <w:r>
        <w:rPr>
          <w:rFonts w:ascii="Times New Roman" w:hAnsi="Times New Roman" w:eastAsia="Times New Roman"/>
          <w:sz w:val="28"/>
          <w:szCs w:val="28"/>
        </w:rPr>
        <w:t xml:space="preserve">1 Фирменный цвет. Цветовая палитра по международной шкале </w:t>
      </w:r>
      <w:r>
        <w:rPr>
          <w:rFonts w:ascii="Times New Roman" w:hAnsi="Times New Roman" w:eastAsia="Times New Roman"/>
          <w:sz w:val="28"/>
          <w:szCs w:val="28"/>
          <w:lang w:val="en-US"/>
        </w:rPr>
        <w:t xml:space="preserve">PANTONE</w:t>
      </w:r>
      <w:r>
        <w:rPr>
          <w:rFonts w:ascii="Times New Roman" w:hAnsi="Times New Roman" w:eastAsia="Times New Roman"/>
          <w:sz w:val="28"/>
          <w:szCs w:val="28"/>
        </w:rPr>
        <w:t xml:space="preserve">.</w:t>
      </w:r>
      <w:r>
        <w:rPr>
          <w:rFonts w:ascii="Times New Roman" w:hAnsi="Times New Roman" w:eastAsia="Times New Roman"/>
          <w:sz w:val="28"/>
          <w:szCs w:val="28"/>
        </w:rPr>
      </w:r>
      <w:r>
        <w:rPr>
          <w:rFonts w:ascii="Times New Roman" w:hAnsi="Times New Roman" w:eastAsia="Times New Roman"/>
          <w:sz w:val="28"/>
          <w:szCs w:val="28"/>
        </w:rPr>
      </w:r>
    </w:p>
    <w:p>
      <w:pPr>
        <w:jc w:val="center"/>
        <w:keepNext/>
        <w:spacing w:after="0" w:line="240" w:lineRule="auto"/>
        <w:rPr>
          <w:rFonts w:ascii="Times New Roman" w:hAnsi="Times New Roman" w:eastAsia="Times New Roman"/>
          <w:sz w:val="28"/>
          <w:szCs w:val="28"/>
        </w:rPr>
      </w:pPr>
      <w:r>
        <w:rPr>
          <w:rFonts w:ascii="Times New Roman" w:hAnsi="Times New Roman" w:eastAsia="Times New Roman"/>
          <w:sz w:val="28"/>
          <w:szCs w:val="28"/>
        </w:rPr>
      </w:r>
      <w:r>
        <w:rPr>
          <w:rFonts w:ascii="Times New Roman" w:hAnsi="Times New Roman" w:eastAsia="Times New Roman"/>
          <w:sz w:val="28"/>
          <w:szCs w:val="28"/>
        </w:rPr>
      </w:r>
      <w:r>
        <w:rPr>
          <w:rFonts w:ascii="Times New Roman" w:hAnsi="Times New Roman" w:eastAsia="Times New Roman"/>
          <w:sz w:val="28"/>
          <w:szCs w:val="28"/>
        </w:rPr>
      </w:r>
    </w:p>
    <w:p>
      <w:pPr>
        <w:ind w:firstLine="567"/>
        <w:keepNext/>
        <w:spacing w:after="0" w:line="240" w:lineRule="auto"/>
        <w:rPr>
          <w:rFonts w:ascii="Times New Roman" w:hAnsi="Times New Roman" w:eastAsia="Times New Roman"/>
          <w:sz w:val="28"/>
          <w:szCs w:val="28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5836257" cy="2166083"/>
                <wp:effectExtent l="0" t="0" r="0" b="5715"/>
                <wp:docPr id="2" name="Рисунок 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>
                          <a:picLocks noChangeAspect="1"/>
                        </pic:cNvPicPr>
                        <pic:nvPr/>
                      </pic:nvPicPr>
                      <pic:blipFill>
                        <a:blip r:embed="rId16"/>
                        <a:stretch/>
                      </pic:blipFill>
                      <pic:spPr bwMode="auto">
                        <a:xfrm>
                          <a:off x="0" y="0"/>
                          <a:ext cx="5834556" cy="2165452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1" o:spid="_x0000_s1" type="#_x0000_t75" style="width:459.55pt;height:170.56pt;mso-wrap-distance-left:0.00pt;mso-wrap-distance-top:0.00pt;mso-wrap-distance-right:0.00pt;mso-wrap-distance-bottom:0.00pt;" stroked="false">
                <v:path textboxrect="0,0,0,0"/>
                <v:imagedata r:id="rId16" o:title=""/>
              </v:shape>
            </w:pict>
          </mc:Fallback>
        </mc:AlternateContent>
      </w:r>
      <w:r>
        <w:rPr>
          <w:rFonts w:ascii="Times New Roman" w:hAnsi="Times New Roman" w:eastAsia="Times New Roman"/>
          <w:sz w:val="28"/>
          <w:szCs w:val="28"/>
        </w:rPr>
      </w:r>
      <w:r>
        <w:rPr>
          <w:rFonts w:ascii="Times New Roman" w:hAnsi="Times New Roman" w:eastAsia="Times New Roman"/>
          <w:sz w:val="28"/>
          <w:szCs w:val="28"/>
        </w:rPr>
      </w:r>
    </w:p>
    <w:p>
      <w:pPr>
        <w:jc w:val="both"/>
        <w:keepNext/>
        <w:spacing w:after="0" w:line="240" w:lineRule="auto"/>
        <w:rPr>
          <w:rFonts w:ascii="Times New Roman" w:hAnsi="Times New Roman" w:eastAsia="Times New Roman"/>
          <w:sz w:val="28"/>
          <w:szCs w:val="28"/>
        </w:rPr>
      </w:pPr>
      <w:r>
        <w:rPr>
          <w:rFonts w:ascii="Times New Roman" w:hAnsi="Times New Roman" w:eastAsia="Times New Roman"/>
          <w:sz w:val="28"/>
          <w:szCs w:val="28"/>
        </w:rPr>
      </w:r>
      <w:r>
        <w:rPr>
          <w:rFonts w:ascii="Times New Roman" w:hAnsi="Times New Roman" w:eastAsia="Times New Roman"/>
          <w:sz w:val="28"/>
          <w:szCs w:val="28"/>
        </w:rPr>
      </w:r>
      <w:r>
        <w:rPr>
          <w:rFonts w:ascii="Times New Roman" w:hAnsi="Times New Roman" w:eastAsia="Times New Roman"/>
          <w:sz w:val="28"/>
          <w:szCs w:val="28"/>
        </w:rPr>
      </w:r>
    </w:p>
    <w:p>
      <w:pPr>
        <w:keepNext/>
        <w:spacing w:after="0" w:line="240" w:lineRule="auto"/>
        <w:rPr>
          <w:rFonts w:ascii="Times New Roman" w:hAnsi="Times New Roman" w:eastAsia="Times New Roman"/>
          <w:sz w:val="28"/>
          <w:szCs w:val="28"/>
        </w:rPr>
      </w:pPr>
      <w:r>
        <w:rPr>
          <w:rFonts w:ascii="Times New Roman" w:hAnsi="Times New Roman" w:eastAsia="Times New Roman"/>
          <w:sz w:val="28"/>
          <w:szCs w:val="28"/>
        </w:rPr>
        <w:t xml:space="preserve">Рис</w:t>
      </w:r>
      <w:r>
        <w:rPr>
          <w:rFonts w:ascii="Times New Roman" w:hAnsi="Times New Roman" w:eastAsia="Times New Roman"/>
          <w:sz w:val="28"/>
          <w:szCs w:val="28"/>
        </w:rPr>
        <w:t xml:space="preserve">. </w:t>
      </w:r>
      <w:r>
        <w:rPr>
          <w:rFonts w:ascii="Times New Roman" w:hAnsi="Times New Roman" w:eastAsia="Times New Roman"/>
          <w:sz w:val="28"/>
          <w:szCs w:val="28"/>
        </w:rPr>
        <w:t xml:space="preserve">2</w:t>
      </w:r>
      <w:r>
        <w:rPr>
          <w:rFonts w:ascii="Times New Roman" w:hAnsi="Times New Roman" w:eastAsia="Times New Roman"/>
          <w:sz w:val="28"/>
          <w:szCs w:val="28"/>
        </w:rPr>
        <w:t xml:space="preserve">.</w:t>
      </w:r>
      <w:r>
        <w:rPr>
          <w:rFonts w:ascii="Times New Roman" w:hAnsi="Times New Roman" w:eastAsia="Times New Roman"/>
          <w:sz w:val="28"/>
          <w:szCs w:val="28"/>
        </w:rPr>
        <w:t xml:space="preserve"> Фирменны</w:t>
      </w:r>
      <w:r>
        <w:rPr>
          <w:rFonts w:ascii="Times New Roman" w:hAnsi="Times New Roman" w:eastAsia="Times New Roman"/>
          <w:sz w:val="28"/>
          <w:szCs w:val="28"/>
        </w:rPr>
        <w:t xml:space="preserve">й</w:t>
      </w:r>
      <w:r>
        <w:rPr>
          <w:rFonts w:ascii="Times New Roman" w:hAnsi="Times New Roman" w:eastAsia="Times New Roman"/>
          <w:sz w:val="28"/>
          <w:szCs w:val="28"/>
        </w:rPr>
        <w:t xml:space="preserve"> блок. Начертание </w:t>
      </w:r>
      <w:r>
        <w:rPr>
          <w:rFonts w:ascii="Times New Roman" w:hAnsi="Times New Roman" w:eastAsia="Times New Roman"/>
          <w:sz w:val="28"/>
          <w:szCs w:val="28"/>
        </w:rPr>
        <w:t xml:space="preserve">логотипа в</w:t>
      </w:r>
      <w:r>
        <w:rPr>
          <w:rFonts w:ascii="Times New Roman" w:hAnsi="Times New Roman" w:eastAsia="Times New Roman"/>
          <w:sz w:val="28"/>
          <w:szCs w:val="28"/>
        </w:rPr>
        <w:t xml:space="preserve"> </w:t>
      </w:r>
      <w:r>
        <w:rPr>
          <w:rFonts w:ascii="Times New Roman" w:hAnsi="Times New Roman" w:eastAsia="Times New Roman"/>
          <w:sz w:val="28"/>
          <w:szCs w:val="28"/>
        </w:rPr>
        <w:t xml:space="preserve">представленной пропорции</w:t>
      </w:r>
      <w:r>
        <w:rPr>
          <w:rFonts w:ascii="Times New Roman" w:hAnsi="Times New Roman" w:eastAsia="Times New Roman"/>
          <w:sz w:val="28"/>
          <w:szCs w:val="28"/>
        </w:rPr>
        <w:t xml:space="preserve">.</w:t>
      </w:r>
      <w:r>
        <w:rPr>
          <w:rFonts w:ascii="Times New Roman" w:hAnsi="Times New Roman" w:eastAsia="Times New Roman"/>
          <w:sz w:val="28"/>
          <w:szCs w:val="28"/>
        </w:rPr>
      </w:r>
      <w:r>
        <w:rPr>
          <w:rFonts w:ascii="Times New Roman" w:hAnsi="Times New Roman" w:eastAsia="Times New Roman"/>
          <w:sz w:val="28"/>
          <w:szCs w:val="28"/>
        </w:rPr>
      </w:r>
    </w:p>
    <w:p>
      <w:pPr>
        <w:jc w:val="center"/>
        <w:keepNext/>
        <w:spacing w:after="0" w:line="240" w:lineRule="auto"/>
        <w:rPr>
          <w:rFonts w:ascii="Times New Roman" w:hAnsi="Times New Roman" w:eastAsia="Times New Roman"/>
          <w:sz w:val="28"/>
          <w:szCs w:val="28"/>
        </w:rPr>
      </w:pPr>
      <w:r>
        <w:rPr>
          <w:rFonts w:ascii="Times New Roman" w:hAnsi="Times New Roman" w:eastAsia="Times New Roman"/>
          <w:sz w:val="28"/>
          <w:szCs w:val="28"/>
        </w:rPr>
      </w:r>
      <w:r>
        <w:rPr>
          <w:rFonts w:ascii="Times New Roman" w:hAnsi="Times New Roman" w:eastAsia="Times New Roman"/>
          <w:sz w:val="28"/>
          <w:szCs w:val="28"/>
        </w:rPr>
      </w:r>
      <w:r>
        <w:rPr>
          <w:rFonts w:ascii="Times New Roman" w:hAnsi="Times New Roman" w:eastAsia="Times New Roman"/>
          <w:sz w:val="28"/>
          <w:szCs w:val="28"/>
        </w:rPr>
      </w:r>
    </w:p>
    <w:p>
      <w:pPr>
        <w:ind w:firstLine="284"/>
        <w:keepNext/>
        <w:spacing w:after="0" w:line="240" w:lineRule="auto"/>
        <w:rPr>
          <w:rFonts w:ascii="Times New Roman" w:hAnsi="Times New Roman" w:eastAsia="Times New Roman"/>
          <w:sz w:val="28"/>
          <w:szCs w:val="28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4810559" cy="3220278"/>
                <wp:effectExtent l="0" t="0" r="9525" b="0"/>
                <wp:docPr id="3" name="Рисунок 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>
                          <a:picLocks noChangeAspect="1"/>
                        </pic:cNvPicPr>
                        <pic:nvPr/>
                      </pic:nvPicPr>
                      <pic:blipFill>
                        <a:blip r:embed="rId17"/>
                        <a:stretch/>
                      </pic:blipFill>
                      <pic:spPr bwMode="auto">
                        <a:xfrm>
                          <a:off x="0" y="0"/>
                          <a:ext cx="4816515" cy="3224266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2" o:spid="_x0000_s2" type="#_x0000_t75" style="width:378.78pt;height:253.57pt;mso-wrap-distance-left:0.00pt;mso-wrap-distance-top:0.00pt;mso-wrap-distance-right:0.00pt;mso-wrap-distance-bottom:0.00pt;" stroked="false">
                <v:path textboxrect="0,0,0,0"/>
                <v:imagedata r:id="rId17" o:title=""/>
              </v:shape>
            </w:pict>
          </mc:Fallback>
        </mc:AlternateContent>
      </w:r>
      <w:r>
        <w:rPr>
          <w:rFonts w:ascii="Times New Roman" w:hAnsi="Times New Roman" w:eastAsia="Times New Roman"/>
          <w:sz w:val="28"/>
          <w:szCs w:val="28"/>
        </w:rPr>
      </w:r>
      <w:r>
        <w:rPr>
          <w:rFonts w:ascii="Times New Roman" w:hAnsi="Times New Roman" w:eastAsia="Times New Roman"/>
          <w:sz w:val="28"/>
          <w:szCs w:val="28"/>
        </w:rPr>
      </w:r>
    </w:p>
    <w:p>
      <w:pPr>
        <w:jc w:val="center"/>
        <w:keepNext/>
        <w:spacing w:after="0" w:line="240" w:lineRule="auto"/>
        <w:rPr>
          <w:rFonts w:ascii="Times New Roman" w:hAnsi="Times New Roman" w:eastAsia="Times New Roman"/>
          <w:sz w:val="28"/>
          <w:szCs w:val="28"/>
        </w:rPr>
      </w:pPr>
      <w:r>
        <w:rPr>
          <w:rFonts w:ascii="Times New Roman" w:hAnsi="Times New Roman" w:eastAsia="Times New Roman"/>
          <w:sz w:val="28"/>
          <w:szCs w:val="28"/>
        </w:rPr>
      </w:r>
      <w:r>
        <w:rPr>
          <w:rFonts w:ascii="Times New Roman" w:hAnsi="Times New Roman" w:eastAsia="Times New Roman"/>
          <w:sz w:val="28"/>
          <w:szCs w:val="28"/>
        </w:rPr>
      </w:r>
      <w:r>
        <w:rPr>
          <w:rFonts w:ascii="Times New Roman" w:hAnsi="Times New Roman" w:eastAsia="Times New Roman"/>
          <w:sz w:val="28"/>
          <w:szCs w:val="28"/>
        </w:rPr>
      </w:r>
    </w:p>
    <w:p>
      <w:pPr>
        <w:keepNext/>
        <w:spacing w:after="0" w:line="240" w:lineRule="auto"/>
        <w:rPr>
          <w:rFonts w:ascii="Times New Roman" w:hAnsi="Times New Roman" w:eastAsia="Times New Roman"/>
          <w:sz w:val="28"/>
          <w:szCs w:val="28"/>
        </w:rPr>
      </w:pPr>
      <w:r>
        <w:rPr>
          <w:rFonts w:ascii="Times New Roman" w:hAnsi="Times New Roman" w:eastAsia="Times New Roman"/>
          <w:sz w:val="28"/>
          <w:szCs w:val="28"/>
        </w:rPr>
        <w:t xml:space="preserve">Рис</w:t>
      </w:r>
      <w:r>
        <w:rPr>
          <w:rFonts w:ascii="Times New Roman" w:hAnsi="Times New Roman" w:eastAsia="Times New Roman"/>
          <w:sz w:val="28"/>
          <w:szCs w:val="28"/>
        </w:rPr>
        <w:t xml:space="preserve">.</w:t>
      </w:r>
      <w:r>
        <w:rPr>
          <w:rFonts w:ascii="Times New Roman" w:hAnsi="Times New Roman" w:eastAsia="Times New Roman"/>
          <w:sz w:val="28"/>
          <w:szCs w:val="28"/>
        </w:rPr>
        <w:t xml:space="preserve"> </w:t>
      </w:r>
      <w:r>
        <w:rPr>
          <w:rFonts w:ascii="Times New Roman" w:hAnsi="Times New Roman" w:eastAsia="Times New Roman"/>
          <w:sz w:val="28"/>
          <w:szCs w:val="28"/>
        </w:rPr>
        <w:t xml:space="preserve">3</w:t>
      </w:r>
      <w:r>
        <w:rPr>
          <w:rFonts w:ascii="Times New Roman" w:hAnsi="Times New Roman" w:eastAsia="Times New Roman"/>
          <w:sz w:val="28"/>
          <w:szCs w:val="28"/>
        </w:rPr>
        <w:t xml:space="preserve">.</w:t>
      </w:r>
      <w:r>
        <w:rPr>
          <w:rFonts w:ascii="Times New Roman" w:hAnsi="Times New Roman" w:eastAsia="Times New Roman"/>
          <w:sz w:val="28"/>
          <w:szCs w:val="28"/>
        </w:rPr>
        <w:t xml:space="preserve"> Оформление КТП киоскового типа.</w:t>
      </w:r>
      <w:r>
        <w:rPr>
          <w:rFonts w:ascii="Times New Roman" w:hAnsi="Times New Roman" w:eastAsia="Times New Roman"/>
          <w:sz w:val="28"/>
          <w:szCs w:val="28"/>
        </w:rPr>
      </w:r>
      <w:r>
        <w:rPr>
          <w:rFonts w:ascii="Times New Roman" w:hAnsi="Times New Roman" w:eastAsia="Times New Roman"/>
          <w:sz w:val="28"/>
          <w:szCs w:val="28"/>
        </w:rPr>
      </w:r>
    </w:p>
    <w:p>
      <w:pPr>
        <w:ind w:firstLine="284"/>
        <w:keepNext/>
        <w:spacing w:after="0" w:line="240" w:lineRule="auto"/>
        <w:rPr>
          <w:rFonts w:ascii="Times New Roman" w:hAnsi="Times New Roman" w:eastAsia="Times New Roman"/>
          <w:sz w:val="28"/>
          <w:szCs w:val="28"/>
        </w:rPr>
      </w:pPr>
      <w:r>
        <w:rPr>
          <w:rFonts w:ascii="Times New Roman" w:hAnsi="Times New Roman" w:eastAsia="Times New Roman"/>
          <w:sz w:val="28"/>
          <w:szCs w:val="28"/>
        </w:rPr>
      </w:r>
      <w:r>
        <w:rPr>
          <w:rFonts w:ascii="Times New Roman" w:hAnsi="Times New Roman" w:eastAsia="Times New Roman"/>
          <w:sz w:val="28"/>
          <w:szCs w:val="28"/>
        </w:rPr>
      </w:r>
      <w:r>
        <w:rPr>
          <w:rFonts w:ascii="Times New Roman" w:hAnsi="Times New Roman" w:eastAsia="Times New Roman"/>
          <w:sz w:val="28"/>
          <w:szCs w:val="28"/>
        </w:rPr>
      </w:r>
    </w:p>
    <w:p>
      <w:pPr>
        <w:ind w:firstLine="284"/>
        <w:keepNext/>
        <w:spacing w:after="0" w:line="240" w:lineRule="auto"/>
        <w:rPr>
          <w:rFonts w:ascii="Times New Roman" w:hAnsi="Times New Roman" w:eastAsia="Times New Roman"/>
          <w:sz w:val="28"/>
          <w:szCs w:val="28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</w:rPr>
      </w:r>
      <w:r>
        <w:rPr>
          <w:rFonts w:ascii="Times New Roman" w:hAnsi="Times New Roman" w:eastAsia="Times New Roman"/>
          <w:sz w:val="28"/>
          <w:szCs w:val="28"/>
        </w:rPr>
      </w:r>
    </w:p>
    <w:p>
      <w:pPr>
        <w:ind w:firstLine="284"/>
        <w:keepNext/>
        <w:spacing w:after="0" w:line="240" w:lineRule="auto"/>
        <w:rPr>
          <w:rFonts w:ascii="Times New Roman" w:hAnsi="Times New Roman" w:eastAsia="Times New Roman"/>
          <w:sz w:val="28"/>
          <w:szCs w:val="28"/>
        </w:rPr>
      </w:pPr>
      <w:r>
        <w:rPr>
          <w:rFonts w:ascii="Times New Roman" w:hAnsi="Times New Roman" w:eastAsia="Times New Roman"/>
          <w:sz w:val="28"/>
          <w:szCs w:val="28"/>
        </w:rPr>
      </w:r>
      <w:r>
        <w:rPr>
          <w:rFonts w:ascii="Times New Roman" w:hAnsi="Times New Roman" w:eastAsia="Times New Roman"/>
          <w:sz w:val="28"/>
          <w:szCs w:val="28"/>
        </w:rPr>
      </w:r>
      <w:r>
        <w:rPr>
          <w:rFonts w:ascii="Times New Roman" w:hAnsi="Times New Roman" w:eastAsia="Times New Roman"/>
          <w:sz w:val="28"/>
          <w:szCs w:val="28"/>
        </w:rPr>
      </w:r>
    </w:p>
    <w:p>
      <w:pPr>
        <w:spacing w:after="0" w:line="240" w:lineRule="auto"/>
        <w:widowControl w:val="off"/>
        <w:rPr>
          <w:rFonts w:ascii="Times New Roman" w:hAnsi="Times New Roman" w:eastAsia="Times New Roman"/>
          <w:sz w:val="28"/>
          <w:szCs w:val="28"/>
        </w:rPr>
      </w:pPr>
      <w:r>
        <w:rPr>
          <w:rFonts w:ascii="Times New Roman" w:hAnsi="Times New Roman" w:eastAsia="Times New Roman"/>
          <w:sz w:val="28"/>
          <w:szCs w:val="28"/>
        </w:rPr>
      </w:r>
      <w:r>
        <w:rPr>
          <w:rFonts w:ascii="Times New Roman" w:hAnsi="Times New Roman" w:eastAsia="Times New Roman"/>
          <w:sz w:val="28"/>
          <w:szCs w:val="28"/>
        </w:rPr>
      </w:r>
      <w:r>
        <w:rPr>
          <w:rFonts w:ascii="Times New Roman" w:hAnsi="Times New Roman" w:eastAsia="Times New Roman"/>
          <w:sz w:val="28"/>
          <w:szCs w:val="28"/>
        </w:rPr>
      </w:r>
    </w:p>
    <w:p>
      <w:pPr>
        <w:jc w:val="center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ru-RU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1590675" cy="2390775"/>
                <wp:effectExtent l="0" t="0" r="9525" b="9525"/>
                <wp:docPr id="4" name="Рисунок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4"/>
                        <pic:cNvPicPr>
                          <a:picLocks noChangeAspect="1"/>
                        </pic:cNvPicPr>
                        <pic:nvPr/>
                      </pic:nvPicPr>
                      <pic:blipFill>
                        <a:blip r:embed="rId18"/>
                        <a:stretch/>
                      </pic:blipFill>
                      <pic:spPr bwMode="auto">
                        <a:xfrm>
                          <a:off x="0" y="0"/>
                          <a:ext cx="1590675" cy="23907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3" o:spid="_x0000_s3" type="#_x0000_t75" style="width:125.25pt;height:188.25pt;mso-wrap-distance-left:0.00pt;mso-wrap-distance-top:0.00pt;mso-wrap-distance-right:0.00pt;mso-wrap-distance-bottom:0.00pt;" stroked="f">
                <v:path textboxrect="0,0,0,0"/>
                <v:imagedata r:id="rId18" o:title=""/>
              </v:shape>
            </w:pict>
          </mc:Fallback>
        </mc:AlternateConten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jc w:val="center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ind w:firstLine="284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Рис.</w:t>
      </w:r>
      <w:r>
        <w:rPr>
          <w:rFonts w:ascii="Times New Roman" w:hAnsi="Times New Roman"/>
          <w:sz w:val="28"/>
          <w:szCs w:val="28"/>
        </w:rPr>
        <w:t xml:space="preserve">4 </w:t>
      </w:r>
      <w:r>
        <w:rPr>
          <w:rFonts w:ascii="Times New Roman" w:hAnsi="Times New Roman"/>
          <w:sz w:val="28"/>
          <w:szCs w:val="28"/>
        </w:rPr>
        <w:t xml:space="preserve">Знак безопасности «Не влезай, убьет!»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jc w:val="center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jc w:val="center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776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Требования к изготовлению знаков безопасности: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776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изготавливаются из металла толщиной не менее 0,5 мм со стеклокерамическим, эмалированным покрытием в соответствии с требованиями ГОСТ 24405-80 со сроком эксплуатации не менее 20 лет;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776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должны изготавливаться методом штамповки с отбортовкой по всему периметру базового носителя. Не допускается наличие отверстий на лицевой поверхности базовых носителей;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776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конструкция должна предусматривать наличие универсальных (для всех видов креплений) отверстий на бортах базовых носителей, в том числе кронштейнами, бандажной металлической лентой, метизами и др.;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776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нанесение текста и изображений на базовый носитель выполняется методам деколирования на эмалированную поверхность – нанесение изображения при помощи шелкографической печати с после</w:t>
      </w:r>
      <w:r>
        <w:rPr>
          <w:rFonts w:ascii="Times New Roman" w:hAnsi="Times New Roman"/>
          <w:sz w:val="28"/>
          <w:szCs w:val="28"/>
        </w:rPr>
        <w:t xml:space="preserve">дующим высокотемпературным обжигом. Борта базовых носителей должны покрываться силикатной эмалью и закрываться деколью в продолжении основного изображения лицевой поверхности (не допускается изготовление деколей на струйных, цифровых и офсетных принтерах);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776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цветографические изображения должны соответствовать стандартной шкале Pantone/Ral;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776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фоновые изображения базовых носителей должны быть матовые (антибликовые);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776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размеры элементов изображений, размещаемых на базовых носителях, необходимо выбирать, исходя из максимальной реализации свободного пространства;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776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поверхность покрытия должна быть гладкой, однородной, не должна содержать посторонних включений и загрязнения. Не допускается наличие пузырей, потеков, вспучивания, трещин, кратеров, разрывов и отслаиваний покрытия.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776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776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Знаки безопасности должны удовлетворять следующим условиям эксплуатации: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776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возможность эксплуатации при температуре окружающей среды от -70℃ до + 50℃ и относительной влажности воздуха от 0 до 100%;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776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стойкость текста и изображения к воздействию растворителей и слабых растворов кислот, а также к выцветанию на протяжении всего срока службы;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776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стойкость к негативному влиянию коррозионных агентов атмосферы воздуха, соответствующих группе II (промышленная) в соответствии с ГОСТ 15150 на протяжении всего срока службы;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776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стойкость к воздействию атмосферных осадков (снега, инея, дождя), солнечного излучения, соляного тумана, пыли (для базовых носителей наружного размещения) на протяжении всего срока службы;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776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при правильной эксплуатации и соблюдении общих правил охраны труда и гигиены должно исключаться выделение в окружающую среду токсичных и вредных веществ.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776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4277"/>
        <w:gridCol w:w="793"/>
      </w:tblGrid>
      <w:tr>
        <w:tblPrEx/>
        <w:trPr>
          <w:jc w:val="center"/>
          <w:trHeight w:val="1254"/>
        </w:trPr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277" w:type="dxa"/>
            <w:vAlign w:val="center"/>
            <w:textDirection w:val="lrTb"/>
            <w:noWrap w:val="false"/>
          </w:tcPr>
          <w:p>
            <w:pPr>
              <w:shd w:val="clear" w:color="auto" w:fill="ffffff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КТПТ-ХХ-ХХХ/ХХ/0,4 Х.Х.Х.Х.Х.Х.Х.Х.Х</w:t>
            </w: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left w:val="single" w:color="auto" w:sz="4" w:space="0"/>
            </w:tcBorders>
            <w:tcW w:w="793" w:type="dxa"/>
            <w:vAlign w:val="center"/>
            <w:textDirection w:val="lrTb"/>
            <w:noWrap w:val="false"/>
          </w:tcPr>
          <w:p>
            <w:pPr>
              <w:shd w:val="clear" w:color="auto" w:fill="ffffff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30 мм</w:t>
            </w: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</w:tc>
      </w:tr>
      <w:tr>
        <w:tblPrEx/>
        <w:trPr>
          <w:jc w:val="center"/>
        </w:trPr>
        <w:tc>
          <w:tcPr>
            <w:shd w:val="clear" w:color="auto" w:fill="auto"/>
            <w:tcBorders>
              <w:top w:val="single" w:color="auto" w:sz="4" w:space="0"/>
            </w:tcBorders>
            <w:tcW w:w="4277" w:type="dxa"/>
            <w:textDirection w:val="lrTb"/>
            <w:noWrap w:val="false"/>
          </w:tcPr>
          <w:p>
            <w:pPr>
              <w:jc w:val="center"/>
              <w:shd w:val="clear" w:color="auto" w:fill="ffffff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100 мм</w:t>
            </w: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W w:w="793" w:type="dxa"/>
            <w:textDirection w:val="lrTb"/>
            <w:noWrap w:val="false"/>
          </w:tcPr>
          <w:p>
            <w:pPr>
              <w:jc w:val="both"/>
              <w:shd w:val="clear" w:color="auto" w:fill="ffffff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</w:tc>
      </w:tr>
    </w:tbl>
    <w:p>
      <w:pPr>
        <w:shd w:val="clear" w:color="auto" w:fill="ffffff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shd w:val="clear" w:color="auto" w:fill="ffffff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Рис.6 Информационная табличка «Наименование товара»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jc w:val="both"/>
        <w:shd w:val="clear" w:color="auto" w:fill="ffffff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776"/>
        <w:ind w:firstLine="709"/>
        <w:jc w:val="both"/>
        <w:shd w:val="clear" w:color="auto" w:fill="ffffff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Требования к изготовлению информационной таблички: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776"/>
        <w:ind w:firstLine="709"/>
        <w:jc w:val="both"/>
        <w:shd w:val="clear" w:color="auto" w:fill="ffffff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изготавливается из полиэфирной бумаги белого цвета размером 30*100 мм;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776"/>
        <w:ind w:firstLine="709"/>
        <w:jc w:val="both"/>
        <w:shd w:val="clear" w:color="auto" w:fill="ffffff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на табличку наносится текст черного цвета, указанный в ячейке столбца «Наименование товара», соответствующей комплектации КТП. Размер текста необходимо выбирать, исходя из максимальной реализации свободного пространства;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776"/>
        <w:ind w:firstLine="709"/>
        <w:jc w:val="both"/>
        <w:shd w:val="clear" w:color="auto" w:fill="ffffff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табличка размещается на корпусе КТП, на расстоянии не более 10 сантиметров от таблички завода-изготовителя и на упаковке КТП;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776"/>
        <w:ind w:firstLine="709"/>
        <w:jc w:val="both"/>
        <w:shd w:val="clear" w:color="auto" w:fill="ffffff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возможность эксплуатации при температуре окружающей среды от -70℃ до + 50℃ и относительной влажности воздуха от 0 до 100%.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ind w:firstLine="567"/>
        <w:jc w:val="both"/>
        <w:shd w:val="clear" w:color="auto" w:fill="ffffff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jc w:val="center"/>
        <w:rPr>
          <w:rFonts w:ascii="Times New Roman" w:hAnsi="Times New Roman"/>
          <w:sz w:val="28"/>
          <w:szCs w:val="28"/>
        </w:rPr>
        <w:sectPr>
          <w:footerReference w:type="default" r:id="rId9"/>
          <w:footnotePr/>
          <w:endnotePr/>
          <w:type w:val="nextPage"/>
          <w:pgSz w:w="12240" w:h="15840" w:orient="portrait"/>
          <w:pgMar w:top="567" w:right="709" w:bottom="425" w:left="1276" w:header="720" w:footer="720" w:gutter="0"/>
          <w:cols w:num="1" w:sep="0" w:space="720" w:equalWidth="1"/>
          <w:docGrid w:linePitch="360"/>
        </w:sectPr>
      </w:pP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ind w:left="7655"/>
        <w:jc w:val="right"/>
        <w:spacing w:after="0" w:line="240" w:lineRule="auto"/>
        <w:widowControl w:val="off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4"/>
          <w:szCs w:val="24"/>
        </w:rPr>
        <w:t xml:space="preserve">Приложение № 4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ind w:left="7655"/>
        <w:jc w:val="right"/>
        <w:spacing w:after="0" w:line="240" w:lineRule="auto"/>
        <w:widowControl w:val="off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4"/>
          <w:szCs w:val="24"/>
        </w:rPr>
        <w:t xml:space="preserve">к техническому заданию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Структура обозначения тупиковых комплектных трансформаторных подстанций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6034936" cy="8248650"/>
                <wp:effectExtent l="0" t="0" r="4445" b="0"/>
                <wp:docPr id="5" name="Рисунок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705263291" name="Рисунок 1"/>
                        <pic:cNvPicPr>
                          <a:picLocks noChangeAspect="1"/>
                        </pic:cNvPicPr>
                        <pic:nvPr/>
                      </pic:nvPicPr>
                      <pic:blipFill>
                        <a:blip r:embed="rId19"/>
                        <a:srcRect l="0" t="0" r="0" b="3430"/>
                        <a:stretch/>
                      </pic:blipFill>
                      <pic:spPr bwMode="auto">
                        <a:xfrm>
                          <a:off x="0" y="0"/>
                          <a:ext cx="6060174" cy="828314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4" o:spid="_x0000_s4" type="#_x0000_t75" style="width:475.19pt;height:649.50pt;mso-wrap-distance-left:0.00pt;mso-wrap-distance-top:0.00pt;mso-wrap-distance-right:0.00pt;mso-wrap-distance-bottom:0.00pt;" stroked="f">
                <v:path textboxrect="0,0,0,0"/>
                <v:imagedata r:id="rId19" o:title=""/>
              </v:shape>
            </w:pict>
          </mc:Fallback>
        </mc:AlternateConten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sectPr>
      <w:footerReference w:type="default" r:id="rId10"/>
      <w:footnotePr/>
      <w:endnotePr/>
      <w:type w:val="nextPage"/>
      <w:pgSz w:w="12240" w:h="15840" w:orient="portrait"/>
      <w:pgMar w:top="567" w:right="709" w:bottom="567" w:left="1276" w:header="720" w:footer="0" w:gutter="0"/>
      <w:cols w:num="1" w:sep="0" w:space="720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  <w:endnote w:type="continuationNotice" w:id="1">
    <w:p>
      <w:pPr>
        <w:spacing w:after="0" w:line="240" w:lineRule="auto"/>
      </w:pPr>
      <w:r/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10000000000000000"/>
  </w:font>
  <w:font w:name="Courier New">
    <w:panose1 w:val="02070409020205020404"/>
  </w:font>
  <w:font w:name="Symbol">
    <w:panose1 w:val="05010000000000000000"/>
  </w:font>
  <w:font w:name="Tahoma">
    <w:panose1 w:val="020B0606040504020204"/>
  </w:font>
  <w:font w:name="Cambria">
    <w:panose1 w:val="02040503050406030204"/>
  </w:font>
  <w:font w:name="Arial">
    <w:panose1 w:val="020B0604020202020204"/>
  </w:font>
  <w:font w:name="Times New Roman">
    <w:panose1 w:val="02020603050405020304"/>
  </w:font>
  <w:font w:name="Calibri">
    <w:panose1 w:val="020F0502020204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759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t xml:space="preserve">30</w:t>
    </w:r>
    <w:r>
      <w:fldChar w:fldCharType="end"/>
    </w:r>
    <w:r/>
  </w:p>
  <w:p>
    <w:pPr>
      <w:pStyle w:val="759"/>
    </w:pPr>
    <w:r/>
    <w:r/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759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t xml:space="preserve">31</w:t>
    </w:r>
    <w:r>
      <w:fldChar w:fldCharType="end"/>
    </w:r>
    <w:r/>
  </w:p>
  <w:p>
    <w:pPr>
      <w:pStyle w:val="759"/>
    </w:pPr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  <w:footnote w:type="continuationNotice" w:id="1">
    <w:p>
      <w:pPr>
        <w:spacing w:after="0" w:line="240" w:lineRule="auto"/>
      </w:pPr>
      <w:r/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pStyle w:val="956"/>
      <w:isLgl w:val="false"/>
      <w:suff w:val="tab"/>
      <w:lvlText w:val="%1"/>
      <w:lvlJc w:val="left"/>
      <w:pPr>
        <w:ind w:left="0" w:firstLine="0"/>
        <w:tabs>
          <w:tab w:val="num" w:pos="0" w:leader="none"/>
        </w:tabs>
      </w:pPr>
      <w:rPr>
        <w:rFonts w:ascii="Times New Roman" w:hAnsi="Times New Roman" w:cs="Times New Roman"/>
        <w:b/>
        <w:i w:val="0"/>
        <w:caps w:val="0"/>
        <w:strike w:val="0"/>
        <w:vanish w:val="0"/>
        <w:color w:val="000000"/>
        <w:sz w:val="28"/>
        <w:szCs w:val="28"/>
        <w:u w:val="none"/>
        <w:vertAlign w:val="baseline"/>
      </w:rPr>
    </w:lvl>
    <w:lvl w:ilvl="1">
      <w:start w:val="1"/>
      <w:numFmt w:val="decimal"/>
      <w:pStyle w:val="957"/>
      <w:isLgl w:val="false"/>
      <w:suff w:val="tab"/>
      <w:lvlText w:val="%1.%2"/>
      <w:lvlJc w:val="left"/>
      <w:pPr>
        <w:ind w:left="0" w:firstLine="0"/>
        <w:tabs>
          <w:tab w:val="num" w:pos="0" w:leader="none"/>
        </w:tabs>
      </w:pPr>
      <w:rPr>
        <w:rFonts w:ascii="Times New Roman" w:hAnsi="Times New Roman" w:cs="Times New Roman"/>
        <w:b/>
        <w:i w:val="0"/>
        <w:caps w:val="0"/>
        <w:strike w:val="0"/>
        <w:vanish w:val="0"/>
        <w:color w:val="000000"/>
        <w:sz w:val="26"/>
        <w:szCs w:val="26"/>
        <w:u w:val="none"/>
        <w:vertAlign w:val="baseline"/>
      </w:rPr>
    </w:lvl>
    <w:lvl w:ilvl="2">
      <w:start w:val="1"/>
      <w:numFmt w:val="decimal"/>
      <w:pStyle w:val="959"/>
      <w:isLgl w:val="false"/>
      <w:suff w:val="tab"/>
      <w:lvlText w:val="%1.%2.%3."/>
      <w:lvlJc w:val="left"/>
      <w:pPr>
        <w:ind w:left="1224" w:hanging="504"/>
        <w:tabs>
          <w:tab w:val="num" w:pos="1224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  <w:tabs>
          <w:tab w:val="num" w:pos="1800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  <w:tabs>
          <w:tab w:val="num" w:pos="252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  <w:tabs>
          <w:tab w:val="num" w:pos="288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  <w:tabs>
          <w:tab w:val="num" w:pos="360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396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4680" w:leader="none"/>
        </w:tabs>
      </w:p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429" w:hanging="360"/>
      </w:pPr>
      <w:rPr>
        <w:b/>
      </w:rPr>
    </w:lvl>
    <w:lvl w:ilvl="1">
      <w:start w:val="1"/>
      <w:numFmt w:val="decimal"/>
      <w:isLgl/>
      <w:suff w:val="tab"/>
      <w:lvlText w:val="%1.%2"/>
      <w:lvlJc w:val="left"/>
      <w:pPr>
        <w:ind w:left="390" w:hanging="390"/>
      </w:pPr>
      <w:rPr>
        <w:rFonts w:hint="default"/>
        <w:b w:val="0"/>
        <w:i w:val="0"/>
      </w:rPr>
    </w:lvl>
    <w:lvl w:ilvl="2">
      <w:start w:val="1"/>
      <w:numFmt w:val="decimal"/>
      <w:isLgl/>
      <w:suff w:val="tab"/>
      <w:lvlText w:val="%1.%2.%3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suff w:val="tab"/>
      <w:lvlText w:val="%1.%2.%3.%4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suff w:val="tab"/>
      <w:lvlText w:val="%1.%2.%3.%4.%5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"/>
      <w:lvlJc w:val="left"/>
      <w:pPr>
        <w:ind w:left="2509" w:hanging="1440"/>
      </w:pPr>
      <w:rPr>
        <w:rFonts w:hint="default"/>
      </w:rPr>
    </w:lvl>
    <w:lvl w:ilvl="6">
      <w:start w:val="1"/>
      <w:numFmt w:val="decimal"/>
      <w:isLgl/>
      <w:suff w:val="tab"/>
      <w:lvlText w:val="%1.%2.%3.%4.%5.%6.%7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suff w:val="tab"/>
      <w:lvlText w:val="%1.%2.%3.%4.%5.%6.%7.%8"/>
      <w:lvlJc w:val="left"/>
      <w:pPr>
        <w:ind w:left="2869" w:hanging="1800"/>
      </w:pPr>
      <w:rPr>
        <w:rFonts w:hint="default"/>
      </w:rPr>
    </w:lvl>
    <w:lvl w:ilvl="8">
      <w:start w:val="1"/>
      <w:numFmt w:val="decimal"/>
      <w:isLgl/>
      <w:suff w:val="tab"/>
      <w:lvlText w:val="%1.%2.%3.%4.%5.%6.%7.%8.%9"/>
      <w:lvlJc w:val="left"/>
      <w:pPr>
        <w:ind w:left="2869" w:hanging="1800"/>
      </w:pPr>
      <w:rPr>
        <w:rFonts w:hint="default"/>
      </w:rPr>
    </w:lvl>
  </w:abstractNum>
  <w:abstractNum w:abstractNumId="2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4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5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429" w:hanging="360"/>
      </w:pPr>
      <w:rPr>
        <w:b/>
      </w:rPr>
    </w:lvl>
    <w:lvl w:ilvl="1">
      <w:start w:val="1"/>
      <w:numFmt w:val="decimal"/>
      <w:isLgl/>
      <w:suff w:val="tab"/>
      <w:lvlText w:val="%1.%2"/>
      <w:lvlJc w:val="left"/>
      <w:pPr>
        <w:ind w:left="390" w:hanging="390"/>
      </w:pPr>
      <w:rPr>
        <w:rFonts w:hint="default"/>
        <w:b w:val="0"/>
        <w:i w:val="0"/>
      </w:rPr>
    </w:lvl>
    <w:lvl w:ilvl="2">
      <w:start w:val="1"/>
      <w:numFmt w:val="decimal"/>
      <w:isLgl/>
      <w:suff w:val="tab"/>
      <w:lvlText w:val="%1.%2.%3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suff w:val="tab"/>
      <w:lvlText w:val="%1.%2.%3.%4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suff w:val="tab"/>
      <w:lvlText w:val="%1.%2.%3.%4.%5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"/>
      <w:lvlJc w:val="left"/>
      <w:pPr>
        <w:ind w:left="2509" w:hanging="1440"/>
      </w:pPr>
      <w:rPr>
        <w:rFonts w:hint="default"/>
      </w:rPr>
    </w:lvl>
    <w:lvl w:ilvl="6">
      <w:start w:val="1"/>
      <w:numFmt w:val="decimal"/>
      <w:isLgl/>
      <w:suff w:val="tab"/>
      <w:lvlText w:val="%1.%2.%3.%4.%5.%6.%7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suff w:val="tab"/>
      <w:lvlText w:val="%1.%2.%3.%4.%5.%6.%7.%8"/>
      <w:lvlJc w:val="left"/>
      <w:pPr>
        <w:ind w:left="2869" w:hanging="1800"/>
      </w:pPr>
      <w:rPr>
        <w:rFonts w:hint="default"/>
      </w:rPr>
    </w:lvl>
    <w:lvl w:ilvl="8">
      <w:start w:val="1"/>
      <w:numFmt w:val="decimal"/>
      <w:isLgl/>
      <w:suff w:val="tab"/>
      <w:lvlText w:val="%1.%2.%3.%4.%5.%6.%7.%8.%9"/>
      <w:lvlJc w:val="left"/>
      <w:pPr>
        <w:ind w:left="2869" w:hanging="1800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  <w:footnote w:id="1"/>
  </w:footnotePr>
  <w:endnotePr>
    <w:pos w:val="docEnd"/>
    <w:numFmt w:val="lowerRoman"/>
    <w:numStart w:val="1"/>
    <w:numRestart w:val="continuous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Calibri" w:hAnsi="Calibri" w:eastAsia="Calibri" w:cs="Times New Roman"/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724">
    <w:name w:val="Heading 2 Char"/>
    <w:basedOn w:val="746"/>
    <w:link w:val="738"/>
    <w:uiPriority w:val="9"/>
    <w:rPr>
      <w:rFonts w:ascii="Arial" w:hAnsi="Arial" w:eastAsia="Arial" w:cs="Arial"/>
      <w:sz w:val="34"/>
    </w:rPr>
  </w:style>
  <w:style w:type="character" w:styleId="725">
    <w:name w:val="Heading 4 Char"/>
    <w:basedOn w:val="746"/>
    <w:link w:val="740"/>
    <w:uiPriority w:val="9"/>
    <w:rPr>
      <w:rFonts w:ascii="Arial" w:hAnsi="Arial" w:eastAsia="Arial" w:cs="Arial"/>
      <w:b/>
      <w:bCs/>
      <w:sz w:val="26"/>
      <w:szCs w:val="26"/>
    </w:rPr>
  </w:style>
  <w:style w:type="character" w:styleId="726">
    <w:name w:val="Heading 5 Char"/>
    <w:basedOn w:val="746"/>
    <w:link w:val="741"/>
    <w:uiPriority w:val="9"/>
    <w:rPr>
      <w:rFonts w:ascii="Arial" w:hAnsi="Arial" w:eastAsia="Arial" w:cs="Arial"/>
      <w:b/>
      <w:bCs/>
      <w:sz w:val="24"/>
      <w:szCs w:val="24"/>
    </w:rPr>
  </w:style>
  <w:style w:type="character" w:styleId="727">
    <w:name w:val="Heading 6 Char"/>
    <w:basedOn w:val="746"/>
    <w:link w:val="742"/>
    <w:uiPriority w:val="9"/>
    <w:rPr>
      <w:rFonts w:ascii="Arial" w:hAnsi="Arial" w:eastAsia="Arial" w:cs="Arial"/>
      <w:b/>
      <w:bCs/>
      <w:sz w:val="22"/>
      <w:szCs w:val="22"/>
    </w:rPr>
  </w:style>
  <w:style w:type="character" w:styleId="728">
    <w:name w:val="Heading 7 Char"/>
    <w:basedOn w:val="746"/>
    <w:link w:val="743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729">
    <w:name w:val="Heading 8 Char"/>
    <w:basedOn w:val="746"/>
    <w:link w:val="744"/>
    <w:uiPriority w:val="9"/>
    <w:rPr>
      <w:rFonts w:ascii="Arial" w:hAnsi="Arial" w:eastAsia="Arial" w:cs="Arial"/>
      <w:i/>
      <w:iCs/>
      <w:sz w:val="22"/>
      <w:szCs w:val="22"/>
    </w:rPr>
  </w:style>
  <w:style w:type="character" w:styleId="730">
    <w:name w:val="Heading 9 Char"/>
    <w:basedOn w:val="746"/>
    <w:link w:val="745"/>
    <w:uiPriority w:val="9"/>
    <w:rPr>
      <w:rFonts w:ascii="Arial" w:hAnsi="Arial" w:eastAsia="Arial" w:cs="Arial"/>
      <w:i/>
      <w:iCs/>
      <w:sz w:val="21"/>
      <w:szCs w:val="21"/>
    </w:rPr>
  </w:style>
  <w:style w:type="character" w:styleId="731">
    <w:name w:val="Title Char"/>
    <w:basedOn w:val="746"/>
    <w:link w:val="795"/>
    <w:uiPriority w:val="10"/>
    <w:rPr>
      <w:sz w:val="48"/>
      <w:szCs w:val="48"/>
    </w:rPr>
  </w:style>
  <w:style w:type="character" w:styleId="732">
    <w:name w:val="Subtitle Char"/>
    <w:basedOn w:val="746"/>
    <w:link w:val="797"/>
    <w:uiPriority w:val="11"/>
    <w:rPr>
      <w:sz w:val="24"/>
      <w:szCs w:val="24"/>
    </w:rPr>
  </w:style>
  <w:style w:type="character" w:styleId="733">
    <w:name w:val="Quote Char"/>
    <w:link w:val="799"/>
    <w:uiPriority w:val="29"/>
    <w:rPr>
      <w:i/>
    </w:rPr>
  </w:style>
  <w:style w:type="character" w:styleId="734">
    <w:name w:val="Intense Quote Char"/>
    <w:link w:val="801"/>
    <w:uiPriority w:val="30"/>
    <w:rPr>
      <w:i/>
    </w:rPr>
  </w:style>
  <w:style w:type="character" w:styleId="735">
    <w:name w:val="Endnote Text Char"/>
    <w:link w:val="780"/>
    <w:uiPriority w:val="99"/>
    <w:rPr>
      <w:sz w:val="20"/>
    </w:rPr>
  </w:style>
  <w:style w:type="paragraph" w:styleId="736" w:default="1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737">
    <w:name w:val="Heading 1"/>
    <w:basedOn w:val="736"/>
    <w:next w:val="736"/>
    <w:link w:val="962"/>
    <w:uiPriority w:val="9"/>
    <w:qFormat/>
    <w:pPr>
      <w:keepLines/>
      <w:keepNext/>
      <w:spacing w:before="480" w:after="0"/>
      <w:outlineLvl w:val="0"/>
    </w:pPr>
    <w:rPr>
      <w:rFonts w:ascii="Cambria" w:hAnsi="Cambria" w:eastAsia="Times New Roman"/>
      <w:b/>
      <w:bCs/>
      <w:color w:val="365f91"/>
      <w:sz w:val="28"/>
      <w:szCs w:val="28"/>
    </w:rPr>
  </w:style>
  <w:style w:type="paragraph" w:styleId="738">
    <w:name w:val="Heading 2"/>
    <w:basedOn w:val="736"/>
    <w:next w:val="736"/>
    <w:link w:val="785"/>
    <w:uiPriority w:val="9"/>
    <w:unhideWhenUsed/>
    <w:qFormat/>
    <w:pPr>
      <w:keepLines/>
      <w:keepNext/>
      <w:spacing w:before="360" w:line="240" w:lineRule="auto"/>
      <w:outlineLvl w:val="1"/>
    </w:pPr>
    <w:rPr>
      <w:rFonts w:ascii="Arial" w:hAnsi="Arial" w:eastAsia="Arial" w:cs="Arial"/>
      <w:sz w:val="34"/>
      <w:szCs w:val="24"/>
      <w:lang w:eastAsia="ru-RU"/>
    </w:rPr>
  </w:style>
  <w:style w:type="paragraph" w:styleId="739">
    <w:name w:val="Heading 3"/>
    <w:basedOn w:val="736"/>
    <w:next w:val="736"/>
    <w:link w:val="963"/>
    <w:uiPriority w:val="9"/>
    <w:semiHidden/>
    <w:unhideWhenUsed/>
    <w:qFormat/>
    <w:pPr>
      <w:keepLines/>
      <w:keepNext/>
      <w:spacing w:before="200" w:after="0"/>
      <w:outlineLvl w:val="2"/>
    </w:pPr>
    <w:rPr>
      <w:rFonts w:ascii="Cambria" w:hAnsi="Cambria" w:eastAsia="Times New Roman"/>
      <w:b/>
      <w:bCs/>
      <w:color w:val="4f81bd"/>
    </w:rPr>
  </w:style>
  <w:style w:type="paragraph" w:styleId="740">
    <w:name w:val="Heading 4"/>
    <w:basedOn w:val="736"/>
    <w:next w:val="736"/>
    <w:link w:val="787"/>
    <w:uiPriority w:val="9"/>
    <w:unhideWhenUsed/>
    <w:qFormat/>
    <w:pPr>
      <w:keepLines/>
      <w:keepNext/>
      <w:spacing w:before="320" w:line="240" w:lineRule="auto"/>
      <w:outlineLvl w:val="3"/>
    </w:pPr>
    <w:rPr>
      <w:rFonts w:ascii="Arial" w:hAnsi="Arial" w:eastAsia="Arial" w:cs="Arial"/>
      <w:b/>
      <w:bCs/>
      <w:sz w:val="26"/>
      <w:szCs w:val="26"/>
      <w:lang w:eastAsia="ru-RU"/>
    </w:rPr>
  </w:style>
  <w:style w:type="paragraph" w:styleId="741">
    <w:name w:val="Heading 5"/>
    <w:basedOn w:val="736"/>
    <w:next w:val="736"/>
    <w:link w:val="788"/>
    <w:uiPriority w:val="9"/>
    <w:unhideWhenUsed/>
    <w:qFormat/>
    <w:pPr>
      <w:keepLines/>
      <w:keepNext/>
      <w:spacing w:before="320" w:line="240" w:lineRule="auto"/>
      <w:outlineLvl w:val="4"/>
    </w:pPr>
    <w:rPr>
      <w:rFonts w:ascii="Arial" w:hAnsi="Arial" w:eastAsia="Arial" w:cs="Arial"/>
      <w:b/>
      <w:bCs/>
      <w:sz w:val="24"/>
      <w:szCs w:val="24"/>
      <w:lang w:eastAsia="ru-RU"/>
    </w:rPr>
  </w:style>
  <w:style w:type="paragraph" w:styleId="742">
    <w:name w:val="Heading 6"/>
    <w:basedOn w:val="736"/>
    <w:next w:val="736"/>
    <w:link w:val="789"/>
    <w:uiPriority w:val="9"/>
    <w:unhideWhenUsed/>
    <w:qFormat/>
    <w:pPr>
      <w:keepLines/>
      <w:keepNext/>
      <w:spacing w:before="320" w:line="240" w:lineRule="auto"/>
      <w:outlineLvl w:val="5"/>
    </w:pPr>
    <w:rPr>
      <w:rFonts w:ascii="Arial" w:hAnsi="Arial" w:eastAsia="Arial" w:cs="Arial"/>
      <w:b/>
      <w:bCs/>
      <w:lang w:eastAsia="ru-RU"/>
    </w:rPr>
  </w:style>
  <w:style w:type="paragraph" w:styleId="743">
    <w:name w:val="Heading 7"/>
    <w:basedOn w:val="736"/>
    <w:next w:val="736"/>
    <w:link w:val="790"/>
    <w:uiPriority w:val="9"/>
    <w:unhideWhenUsed/>
    <w:qFormat/>
    <w:pPr>
      <w:keepLines/>
      <w:keepNext/>
      <w:spacing w:before="320" w:line="240" w:lineRule="auto"/>
      <w:outlineLvl w:val="6"/>
    </w:pPr>
    <w:rPr>
      <w:rFonts w:ascii="Arial" w:hAnsi="Arial" w:eastAsia="Arial" w:cs="Arial"/>
      <w:b/>
      <w:bCs/>
      <w:i/>
      <w:iCs/>
      <w:lang w:eastAsia="ru-RU"/>
    </w:rPr>
  </w:style>
  <w:style w:type="paragraph" w:styleId="744">
    <w:name w:val="Heading 8"/>
    <w:basedOn w:val="736"/>
    <w:next w:val="736"/>
    <w:link w:val="791"/>
    <w:uiPriority w:val="9"/>
    <w:unhideWhenUsed/>
    <w:qFormat/>
    <w:pPr>
      <w:keepLines/>
      <w:keepNext/>
      <w:spacing w:before="320" w:line="240" w:lineRule="auto"/>
      <w:outlineLvl w:val="7"/>
    </w:pPr>
    <w:rPr>
      <w:rFonts w:ascii="Arial" w:hAnsi="Arial" w:eastAsia="Arial" w:cs="Arial"/>
      <w:i/>
      <w:iCs/>
      <w:lang w:eastAsia="ru-RU"/>
    </w:rPr>
  </w:style>
  <w:style w:type="paragraph" w:styleId="745">
    <w:name w:val="Heading 9"/>
    <w:basedOn w:val="736"/>
    <w:next w:val="736"/>
    <w:link w:val="792"/>
    <w:uiPriority w:val="9"/>
    <w:unhideWhenUsed/>
    <w:qFormat/>
    <w:pPr>
      <w:keepLines/>
      <w:keepNext/>
      <w:spacing w:before="320" w:line="240" w:lineRule="auto"/>
      <w:outlineLvl w:val="8"/>
    </w:pPr>
    <w:rPr>
      <w:rFonts w:ascii="Arial" w:hAnsi="Arial" w:eastAsia="Arial" w:cs="Arial"/>
      <w:i/>
      <w:iCs/>
      <w:sz w:val="21"/>
      <w:szCs w:val="21"/>
      <w:lang w:eastAsia="ru-RU"/>
    </w:rPr>
  </w:style>
  <w:style w:type="character" w:styleId="746" w:default="1">
    <w:name w:val="Default Paragraph Font"/>
    <w:uiPriority w:val="1"/>
    <w:semiHidden/>
    <w:unhideWhenUsed/>
  </w:style>
  <w:style w:type="table" w:styleId="747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748" w:default="1">
    <w:name w:val="No List"/>
    <w:uiPriority w:val="99"/>
    <w:semiHidden/>
    <w:unhideWhenUsed/>
  </w:style>
  <w:style w:type="table" w:styleId="749">
    <w:name w:val="Table Grid"/>
    <w:basedOn w:val="747"/>
    <w:uiPriority w:val="5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750" w:customStyle="1">
    <w:name w:val="Абзац списка1"/>
    <w:basedOn w:val="736"/>
    <w:pPr>
      <w:ind w:left="708"/>
      <w:spacing w:after="0" w:line="240" w:lineRule="auto"/>
    </w:pPr>
    <w:rPr>
      <w:rFonts w:ascii="Times New Roman" w:hAnsi="Times New Roman" w:eastAsia="Times New Roman"/>
      <w:sz w:val="24"/>
      <w:szCs w:val="24"/>
      <w:lang w:eastAsia="ru-RU"/>
    </w:rPr>
  </w:style>
  <w:style w:type="paragraph" w:styleId="751">
    <w:name w:val="Body Text Indent"/>
    <w:basedOn w:val="736"/>
    <w:link w:val="752"/>
    <w:pPr>
      <w:ind w:left="283"/>
      <w:spacing w:after="120" w:line="240" w:lineRule="auto"/>
    </w:pPr>
    <w:rPr>
      <w:rFonts w:ascii="Times New Roman" w:hAnsi="Times New Roman" w:eastAsia="Times New Roman"/>
      <w:sz w:val="24"/>
      <w:szCs w:val="24"/>
    </w:rPr>
  </w:style>
  <w:style w:type="character" w:styleId="752" w:customStyle="1">
    <w:name w:val="Основной текст с отступом Знак"/>
    <w:link w:val="751"/>
    <w:rPr>
      <w:rFonts w:ascii="Times New Roman" w:hAnsi="Times New Roman" w:eastAsia="Times New Roman"/>
      <w:sz w:val="24"/>
      <w:szCs w:val="24"/>
    </w:rPr>
  </w:style>
  <w:style w:type="paragraph" w:styleId="753">
    <w:name w:val="Balloon Text"/>
    <w:basedOn w:val="736"/>
    <w:link w:val="754"/>
    <w:uiPriority w:val="99"/>
    <w:semiHidden/>
    <w:unhideWhenUsed/>
    <w:pPr>
      <w:spacing w:after="0" w:line="240" w:lineRule="auto"/>
    </w:pPr>
    <w:rPr>
      <w:rFonts w:ascii="Tahoma" w:hAnsi="Tahoma"/>
      <w:sz w:val="16"/>
      <w:szCs w:val="16"/>
    </w:rPr>
  </w:style>
  <w:style w:type="character" w:styleId="754" w:customStyle="1">
    <w:name w:val="Текст выноски Знак"/>
    <w:link w:val="753"/>
    <w:uiPriority w:val="99"/>
    <w:semiHidden/>
    <w:rPr>
      <w:rFonts w:ascii="Tahoma" w:hAnsi="Tahoma" w:cs="Tahoma"/>
      <w:sz w:val="16"/>
      <w:szCs w:val="16"/>
      <w:lang w:eastAsia="en-US"/>
    </w:rPr>
  </w:style>
  <w:style w:type="paragraph" w:styleId="755" w:customStyle="1">
    <w:name w:val="Стиль3"/>
    <w:basedOn w:val="736"/>
    <w:link w:val="756"/>
    <w:pPr>
      <w:ind w:firstLine="567"/>
      <w:jc w:val="both"/>
      <w:keepLines/>
      <w:spacing w:after="0" w:line="360" w:lineRule="auto"/>
    </w:pPr>
    <w:rPr>
      <w:rFonts w:ascii="Arial" w:hAnsi="Arial" w:eastAsia="Times New Roman"/>
    </w:rPr>
  </w:style>
  <w:style w:type="character" w:styleId="756" w:customStyle="1">
    <w:name w:val="Стиль3 Знак"/>
    <w:link w:val="755"/>
    <w:rPr>
      <w:rFonts w:ascii="Arial" w:hAnsi="Arial" w:eastAsia="Times New Roman" w:cs="Arial"/>
      <w:sz w:val="22"/>
      <w:szCs w:val="22"/>
    </w:rPr>
  </w:style>
  <w:style w:type="paragraph" w:styleId="757">
    <w:name w:val="Header"/>
    <w:basedOn w:val="736"/>
    <w:link w:val="758"/>
    <w:uiPriority w:val="99"/>
    <w:unhideWhenUsed/>
    <w:pPr>
      <w:tabs>
        <w:tab w:val="center" w:pos="4677" w:leader="none"/>
        <w:tab w:val="right" w:pos="9355" w:leader="none"/>
      </w:tabs>
    </w:pPr>
  </w:style>
  <w:style w:type="character" w:styleId="758" w:customStyle="1">
    <w:name w:val="Верхний колонтитул Знак"/>
    <w:link w:val="757"/>
    <w:uiPriority w:val="99"/>
    <w:rPr>
      <w:sz w:val="22"/>
      <w:szCs w:val="22"/>
      <w:lang w:eastAsia="en-US"/>
    </w:rPr>
  </w:style>
  <w:style w:type="paragraph" w:styleId="759">
    <w:name w:val="Footer"/>
    <w:basedOn w:val="736"/>
    <w:link w:val="760"/>
    <w:uiPriority w:val="99"/>
    <w:unhideWhenUsed/>
    <w:pPr>
      <w:tabs>
        <w:tab w:val="center" w:pos="4677" w:leader="none"/>
        <w:tab w:val="right" w:pos="9355" w:leader="none"/>
      </w:tabs>
    </w:pPr>
  </w:style>
  <w:style w:type="character" w:styleId="760" w:customStyle="1">
    <w:name w:val="Нижний колонтитул Знак"/>
    <w:link w:val="759"/>
    <w:uiPriority w:val="99"/>
    <w:rPr>
      <w:sz w:val="22"/>
      <w:szCs w:val="22"/>
      <w:lang w:eastAsia="en-US"/>
    </w:rPr>
  </w:style>
  <w:style w:type="character" w:styleId="761" w:customStyle="1">
    <w:name w:val="Font Style39"/>
    <w:uiPriority w:val="99"/>
    <w:rPr>
      <w:rFonts w:ascii="Times New Roman" w:hAnsi="Times New Roman" w:cs="Times New Roman"/>
      <w:b/>
      <w:bCs/>
      <w:sz w:val="28"/>
      <w:szCs w:val="28"/>
    </w:rPr>
  </w:style>
  <w:style w:type="character" w:styleId="762">
    <w:name w:val="annotation reference"/>
    <w:unhideWhenUsed/>
    <w:rPr>
      <w:sz w:val="16"/>
      <w:szCs w:val="16"/>
    </w:rPr>
  </w:style>
  <w:style w:type="paragraph" w:styleId="763">
    <w:name w:val="annotation text"/>
    <w:basedOn w:val="736"/>
    <w:link w:val="764"/>
    <w:unhideWhenUsed/>
    <w:rPr>
      <w:sz w:val="20"/>
      <w:szCs w:val="20"/>
    </w:rPr>
  </w:style>
  <w:style w:type="character" w:styleId="764" w:customStyle="1">
    <w:name w:val="Текст примечания Знак"/>
    <w:link w:val="763"/>
    <w:rPr>
      <w:lang w:eastAsia="en-US"/>
    </w:rPr>
  </w:style>
  <w:style w:type="paragraph" w:styleId="765">
    <w:name w:val="annotation subject"/>
    <w:basedOn w:val="763"/>
    <w:next w:val="763"/>
    <w:link w:val="766"/>
    <w:uiPriority w:val="99"/>
    <w:semiHidden/>
    <w:unhideWhenUsed/>
    <w:rPr>
      <w:b/>
      <w:bCs/>
    </w:rPr>
  </w:style>
  <w:style w:type="character" w:styleId="766" w:customStyle="1">
    <w:name w:val="Тема примечания Знак"/>
    <w:link w:val="765"/>
    <w:uiPriority w:val="99"/>
    <w:semiHidden/>
    <w:rPr>
      <w:b/>
      <w:bCs/>
      <w:lang w:eastAsia="en-US"/>
    </w:rPr>
  </w:style>
  <w:style w:type="paragraph" w:styleId="767">
    <w:name w:val="List Paragraph"/>
    <w:basedOn w:val="736"/>
    <w:uiPriority w:val="34"/>
    <w:qFormat/>
    <w:pPr>
      <w:ind w:left="708"/>
      <w:spacing w:after="0" w:line="240" w:lineRule="auto"/>
    </w:pPr>
    <w:rPr>
      <w:rFonts w:ascii="Times New Roman" w:hAnsi="Times New Roman" w:eastAsia="Times New Roman"/>
      <w:sz w:val="24"/>
      <w:szCs w:val="24"/>
      <w:lang w:eastAsia="ru-RU"/>
    </w:rPr>
  </w:style>
  <w:style w:type="paragraph" w:styleId="768">
    <w:name w:val="Plain Text"/>
    <w:basedOn w:val="736"/>
    <w:link w:val="769"/>
    <w:uiPriority w:val="99"/>
    <w:unhideWhenUsed/>
    <w:pPr>
      <w:spacing w:after="0" w:line="240" w:lineRule="auto"/>
    </w:pPr>
    <w:rPr>
      <w:rFonts w:eastAsia="Times New Roman"/>
      <w:szCs w:val="21"/>
    </w:rPr>
  </w:style>
  <w:style w:type="character" w:styleId="769" w:customStyle="1">
    <w:name w:val="Текст Знак"/>
    <w:link w:val="768"/>
    <w:uiPriority w:val="99"/>
    <w:rPr>
      <w:rFonts w:eastAsia="Times New Roman" w:cs="Times New Roman"/>
      <w:sz w:val="22"/>
      <w:szCs w:val="21"/>
      <w:lang w:eastAsia="en-US"/>
    </w:rPr>
  </w:style>
  <w:style w:type="paragraph" w:styleId="770">
    <w:name w:val="Revision"/>
    <w:hidden/>
    <w:uiPriority w:val="99"/>
    <w:semiHidden/>
    <w:rPr>
      <w:sz w:val="22"/>
      <w:szCs w:val="22"/>
      <w:lang w:eastAsia="en-US"/>
    </w:rPr>
  </w:style>
  <w:style w:type="paragraph" w:styleId="771">
    <w:name w:val="footnote text"/>
    <w:basedOn w:val="736"/>
    <w:link w:val="772"/>
    <w:uiPriority w:val="99"/>
    <w:unhideWhenUsed/>
    <w:pPr>
      <w:spacing w:after="0" w:line="240" w:lineRule="auto"/>
    </w:pPr>
    <w:rPr>
      <w:sz w:val="20"/>
      <w:szCs w:val="20"/>
    </w:rPr>
  </w:style>
  <w:style w:type="character" w:styleId="772" w:customStyle="1">
    <w:name w:val="Текст сноски Знак"/>
    <w:link w:val="771"/>
    <w:uiPriority w:val="99"/>
    <w:rPr>
      <w:lang w:eastAsia="en-US"/>
    </w:rPr>
  </w:style>
  <w:style w:type="character" w:styleId="773">
    <w:name w:val="footnote reference"/>
    <w:rPr>
      <w:vertAlign w:val="superscript"/>
    </w:rPr>
  </w:style>
  <w:style w:type="paragraph" w:styleId="774" w:customStyle="1">
    <w:name w:val="м1"/>
    <w:basedOn w:val="767"/>
    <w:link w:val="775"/>
    <w:qFormat/>
    <w:pPr>
      <w:contextualSpacing/>
      <w:ind w:left="0"/>
      <w:jc w:val="both"/>
      <w:spacing w:before="120" w:after="200"/>
    </w:pPr>
    <w:rPr>
      <w:lang w:eastAsia="en-US" w:bidi="en-US"/>
    </w:rPr>
  </w:style>
  <w:style w:type="character" w:styleId="775" w:customStyle="1">
    <w:name w:val="м1 Знак"/>
    <w:link w:val="774"/>
    <w:rPr>
      <w:rFonts w:ascii="Times New Roman" w:hAnsi="Times New Roman" w:eastAsia="Times New Roman"/>
      <w:sz w:val="24"/>
      <w:szCs w:val="24"/>
      <w:lang w:eastAsia="en-US" w:bidi="en-US"/>
    </w:rPr>
  </w:style>
  <w:style w:type="paragraph" w:styleId="776">
    <w:name w:val="No Spacing"/>
    <w:link w:val="783"/>
    <w:uiPriority w:val="1"/>
    <w:qFormat/>
    <w:rPr>
      <w:sz w:val="22"/>
      <w:szCs w:val="22"/>
      <w:lang w:eastAsia="en-US"/>
    </w:rPr>
  </w:style>
  <w:style w:type="character" w:styleId="777">
    <w:name w:val="Hyperlink"/>
    <w:uiPriority w:val="99"/>
    <w:unhideWhenUsed/>
    <w:rPr>
      <w:color w:val="0000ff"/>
      <w:u w:val="single"/>
    </w:rPr>
  </w:style>
  <w:style w:type="paragraph" w:styleId="778" w:customStyle="1">
    <w:name w:val="ConsPlusTitle"/>
    <w:pPr>
      <w:widowControl w:val="off"/>
    </w:pPr>
    <w:rPr>
      <w:rFonts w:eastAsia="Times New Roman" w:cs="Calibri"/>
      <w:b/>
      <w:sz w:val="22"/>
    </w:rPr>
  </w:style>
  <w:style w:type="character" w:styleId="779" w:customStyle="1">
    <w:name w:val="highlight"/>
    <w:basedOn w:val="746"/>
  </w:style>
  <w:style w:type="paragraph" w:styleId="780">
    <w:name w:val="endnote text"/>
    <w:basedOn w:val="736"/>
    <w:link w:val="781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781" w:customStyle="1">
    <w:name w:val="Текст концевой сноски Знак"/>
    <w:basedOn w:val="746"/>
    <w:link w:val="780"/>
    <w:uiPriority w:val="99"/>
    <w:rPr>
      <w:lang w:eastAsia="en-US"/>
    </w:rPr>
  </w:style>
  <w:style w:type="character" w:styleId="782">
    <w:name w:val="endnote reference"/>
    <w:basedOn w:val="746"/>
    <w:uiPriority w:val="99"/>
    <w:semiHidden/>
    <w:unhideWhenUsed/>
    <w:rPr>
      <w:vertAlign w:val="superscript"/>
    </w:rPr>
  </w:style>
  <w:style w:type="character" w:styleId="783" w:customStyle="1">
    <w:name w:val="Без интервала Знак"/>
    <w:link w:val="776"/>
    <w:uiPriority w:val="1"/>
    <w:rPr>
      <w:sz w:val="22"/>
      <w:szCs w:val="22"/>
      <w:lang w:eastAsia="en-US"/>
    </w:rPr>
  </w:style>
  <w:style w:type="character" w:styleId="784" w:customStyle="1">
    <w:name w:val="Заголовок 1 Знак"/>
    <w:basedOn w:val="746"/>
    <w:link w:val="954"/>
    <w:uiPriority w:val="9"/>
    <w:rPr>
      <w:rFonts w:asciiTheme="majorHAnsi" w:hAnsiTheme="majorHAnsi" w:eastAsiaTheme="majorEastAsia" w:cstheme="majorBidi"/>
      <w:color w:val="365f91" w:themeColor="accent1" w:themeShade="BF"/>
      <w:sz w:val="32"/>
      <w:szCs w:val="32"/>
      <w:lang w:eastAsia="en-US"/>
    </w:rPr>
  </w:style>
  <w:style w:type="character" w:styleId="785" w:customStyle="1">
    <w:name w:val="Заголовок 2 Знак"/>
    <w:basedOn w:val="746"/>
    <w:link w:val="738"/>
    <w:uiPriority w:val="9"/>
    <w:rPr>
      <w:rFonts w:ascii="Arial" w:hAnsi="Arial" w:eastAsia="Arial" w:cs="Arial"/>
      <w:sz w:val="34"/>
      <w:szCs w:val="24"/>
    </w:rPr>
  </w:style>
  <w:style w:type="character" w:styleId="786" w:customStyle="1">
    <w:name w:val="Заголовок 3 Знак"/>
    <w:basedOn w:val="746"/>
    <w:link w:val="955"/>
    <w:uiPriority w:val="9"/>
    <w:semiHidden/>
    <w:rPr>
      <w:rFonts w:asciiTheme="majorHAnsi" w:hAnsiTheme="majorHAnsi" w:eastAsiaTheme="majorEastAsia" w:cstheme="majorBidi"/>
      <w:color w:val="243f60" w:themeColor="accent1" w:themeShade="7F"/>
      <w:sz w:val="24"/>
      <w:szCs w:val="24"/>
      <w:lang w:eastAsia="en-US"/>
    </w:rPr>
  </w:style>
  <w:style w:type="character" w:styleId="787" w:customStyle="1">
    <w:name w:val="Заголовок 4 Знак"/>
    <w:basedOn w:val="746"/>
    <w:link w:val="740"/>
    <w:uiPriority w:val="9"/>
    <w:rPr>
      <w:rFonts w:ascii="Arial" w:hAnsi="Arial" w:eastAsia="Arial" w:cs="Arial"/>
      <w:b/>
      <w:bCs/>
      <w:sz w:val="26"/>
      <w:szCs w:val="26"/>
    </w:rPr>
  </w:style>
  <w:style w:type="character" w:styleId="788" w:customStyle="1">
    <w:name w:val="Заголовок 5 Знак"/>
    <w:basedOn w:val="746"/>
    <w:link w:val="741"/>
    <w:uiPriority w:val="9"/>
    <w:rPr>
      <w:rFonts w:ascii="Arial" w:hAnsi="Arial" w:eastAsia="Arial" w:cs="Arial"/>
      <w:b/>
      <w:bCs/>
      <w:sz w:val="24"/>
      <w:szCs w:val="24"/>
    </w:rPr>
  </w:style>
  <w:style w:type="character" w:styleId="789" w:customStyle="1">
    <w:name w:val="Заголовок 6 Знак"/>
    <w:basedOn w:val="746"/>
    <w:link w:val="742"/>
    <w:uiPriority w:val="9"/>
    <w:rPr>
      <w:rFonts w:ascii="Arial" w:hAnsi="Arial" w:eastAsia="Arial" w:cs="Arial"/>
      <w:b/>
      <w:bCs/>
      <w:sz w:val="22"/>
      <w:szCs w:val="22"/>
    </w:rPr>
  </w:style>
  <w:style w:type="character" w:styleId="790" w:customStyle="1">
    <w:name w:val="Заголовок 7 Знак"/>
    <w:basedOn w:val="746"/>
    <w:link w:val="743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791" w:customStyle="1">
    <w:name w:val="Заголовок 8 Знак"/>
    <w:basedOn w:val="746"/>
    <w:link w:val="744"/>
    <w:uiPriority w:val="9"/>
    <w:rPr>
      <w:rFonts w:ascii="Arial" w:hAnsi="Arial" w:eastAsia="Arial" w:cs="Arial"/>
      <w:i/>
      <w:iCs/>
      <w:sz w:val="22"/>
      <w:szCs w:val="22"/>
    </w:rPr>
  </w:style>
  <w:style w:type="character" w:styleId="792" w:customStyle="1">
    <w:name w:val="Заголовок 9 Знак"/>
    <w:basedOn w:val="746"/>
    <w:link w:val="745"/>
    <w:uiPriority w:val="9"/>
    <w:rPr>
      <w:rFonts w:ascii="Arial" w:hAnsi="Arial" w:eastAsia="Arial" w:cs="Arial"/>
      <w:i/>
      <w:iCs/>
      <w:sz w:val="21"/>
      <w:szCs w:val="21"/>
    </w:rPr>
  </w:style>
  <w:style w:type="character" w:styleId="793" w:customStyle="1">
    <w:name w:val="Heading 1 Char"/>
    <w:uiPriority w:val="9"/>
    <w:rPr>
      <w:rFonts w:ascii="Arial" w:hAnsi="Arial" w:eastAsia="Arial" w:cs="Arial"/>
      <w:sz w:val="40"/>
      <w:szCs w:val="40"/>
    </w:rPr>
  </w:style>
  <w:style w:type="character" w:styleId="794" w:customStyle="1">
    <w:name w:val="Heading 3 Char"/>
    <w:uiPriority w:val="9"/>
    <w:rPr>
      <w:rFonts w:ascii="Arial" w:hAnsi="Arial" w:eastAsia="Arial" w:cs="Arial"/>
      <w:sz w:val="30"/>
      <w:szCs w:val="30"/>
    </w:rPr>
  </w:style>
  <w:style w:type="paragraph" w:styleId="795">
    <w:name w:val="Title"/>
    <w:basedOn w:val="736"/>
    <w:next w:val="736"/>
    <w:link w:val="796"/>
    <w:uiPriority w:val="10"/>
    <w:qFormat/>
    <w:pPr>
      <w:contextualSpacing/>
      <w:spacing w:before="300" w:line="240" w:lineRule="auto"/>
    </w:pPr>
    <w:rPr>
      <w:rFonts w:ascii="Times New Roman" w:hAnsi="Times New Roman" w:eastAsia="Times New Roman"/>
      <w:sz w:val="48"/>
      <w:szCs w:val="48"/>
      <w:lang w:eastAsia="ru-RU"/>
    </w:rPr>
  </w:style>
  <w:style w:type="character" w:styleId="796" w:customStyle="1">
    <w:name w:val="Заголовок Знак"/>
    <w:basedOn w:val="746"/>
    <w:link w:val="795"/>
    <w:uiPriority w:val="10"/>
    <w:rPr>
      <w:rFonts w:ascii="Times New Roman" w:hAnsi="Times New Roman" w:eastAsia="Times New Roman"/>
      <w:sz w:val="48"/>
      <w:szCs w:val="48"/>
    </w:rPr>
  </w:style>
  <w:style w:type="paragraph" w:styleId="797">
    <w:name w:val="Subtitle"/>
    <w:basedOn w:val="736"/>
    <w:next w:val="736"/>
    <w:link w:val="798"/>
    <w:uiPriority w:val="11"/>
    <w:qFormat/>
    <w:pPr>
      <w:spacing w:before="200" w:line="240" w:lineRule="auto"/>
    </w:pPr>
    <w:rPr>
      <w:rFonts w:ascii="Times New Roman" w:hAnsi="Times New Roman" w:eastAsia="Times New Roman"/>
      <w:sz w:val="24"/>
      <w:szCs w:val="24"/>
      <w:lang w:eastAsia="ru-RU"/>
    </w:rPr>
  </w:style>
  <w:style w:type="character" w:styleId="798" w:customStyle="1">
    <w:name w:val="Подзаголовок Знак"/>
    <w:basedOn w:val="746"/>
    <w:link w:val="797"/>
    <w:uiPriority w:val="11"/>
    <w:rPr>
      <w:rFonts w:ascii="Times New Roman" w:hAnsi="Times New Roman" w:eastAsia="Times New Roman"/>
      <w:sz w:val="24"/>
      <w:szCs w:val="24"/>
    </w:rPr>
  </w:style>
  <w:style w:type="paragraph" w:styleId="799">
    <w:name w:val="Quote"/>
    <w:basedOn w:val="736"/>
    <w:next w:val="736"/>
    <w:link w:val="800"/>
    <w:uiPriority w:val="29"/>
    <w:qFormat/>
    <w:pPr>
      <w:ind w:left="720" w:right="720"/>
      <w:spacing w:after="0" w:line="240" w:lineRule="auto"/>
    </w:pPr>
    <w:rPr>
      <w:rFonts w:ascii="Times New Roman" w:hAnsi="Times New Roman" w:eastAsia="Times New Roman"/>
      <w:i/>
      <w:sz w:val="24"/>
      <w:szCs w:val="24"/>
      <w:lang w:eastAsia="ru-RU"/>
    </w:rPr>
  </w:style>
  <w:style w:type="character" w:styleId="800" w:customStyle="1">
    <w:name w:val="Цитата 2 Знак"/>
    <w:basedOn w:val="746"/>
    <w:link w:val="799"/>
    <w:uiPriority w:val="29"/>
    <w:rPr>
      <w:rFonts w:ascii="Times New Roman" w:hAnsi="Times New Roman" w:eastAsia="Times New Roman"/>
      <w:i/>
      <w:sz w:val="24"/>
      <w:szCs w:val="24"/>
    </w:rPr>
  </w:style>
  <w:style w:type="paragraph" w:styleId="801">
    <w:name w:val="Intense Quote"/>
    <w:basedOn w:val="736"/>
    <w:next w:val="736"/>
    <w:link w:val="802"/>
    <w:uiPriority w:val="30"/>
    <w:qFormat/>
    <w:pPr>
      <w:ind w:left="720" w:right="720"/>
      <w:spacing w:after="0" w:line="240" w:lineRule="auto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rFonts w:ascii="Times New Roman" w:hAnsi="Times New Roman" w:eastAsia="Times New Roman"/>
      <w:i/>
      <w:sz w:val="24"/>
      <w:szCs w:val="24"/>
      <w:lang w:eastAsia="ru-RU"/>
    </w:rPr>
  </w:style>
  <w:style w:type="character" w:styleId="802" w:customStyle="1">
    <w:name w:val="Выделенная цитата Знак"/>
    <w:basedOn w:val="746"/>
    <w:link w:val="801"/>
    <w:uiPriority w:val="30"/>
    <w:rPr>
      <w:rFonts w:ascii="Times New Roman" w:hAnsi="Times New Roman" w:eastAsia="Times New Roman"/>
      <w:i/>
      <w:sz w:val="24"/>
      <w:szCs w:val="24"/>
      <w:shd w:val="clear" w:color="auto" w:fill="f2f2f2"/>
    </w:rPr>
  </w:style>
  <w:style w:type="character" w:styleId="803" w:customStyle="1">
    <w:name w:val="Header Char"/>
    <w:uiPriority w:val="99"/>
  </w:style>
  <w:style w:type="character" w:styleId="804" w:customStyle="1">
    <w:name w:val="Footer Char"/>
    <w:uiPriority w:val="99"/>
  </w:style>
  <w:style w:type="paragraph" w:styleId="805">
    <w:name w:val="Caption"/>
    <w:basedOn w:val="736"/>
    <w:next w:val="736"/>
    <w:uiPriority w:val="35"/>
    <w:semiHidden/>
    <w:unhideWhenUsed/>
    <w:qFormat/>
    <w:pPr>
      <w:spacing w:after="0"/>
    </w:pPr>
    <w:rPr>
      <w:rFonts w:ascii="Times New Roman" w:hAnsi="Times New Roman" w:eastAsia="Times New Roman"/>
      <w:b/>
      <w:bCs/>
      <w:color w:val="4f81bd" w:themeColor="accent1"/>
      <w:sz w:val="18"/>
      <w:szCs w:val="18"/>
      <w:lang w:eastAsia="ru-RU"/>
    </w:rPr>
  </w:style>
  <w:style w:type="character" w:styleId="806" w:customStyle="1">
    <w:name w:val="Caption Char"/>
    <w:uiPriority w:val="99"/>
  </w:style>
  <w:style w:type="table" w:styleId="807" w:customStyle="1">
    <w:name w:val="Table Grid Light"/>
    <w:uiPriority w:val="59"/>
    <w:rPr>
      <w:lang w:eastAsia="zh-CN"/>
    </w:rPr>
    <w:tblPr>
      <w:tblInd w:w="0" w:type="dxa"/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808">
    <w:name w:val="Plain Table 1"/>
    <w:uiPriority w:val="59"/>
    <w:rPr>
      <w:lang w:eastAsia="zh-CN"/>
    </w:rPr>
    <w:tblPr>
      <w:tblInd w:w="0" w:type="dxa"/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809">
    <w:name w:val="Plain Table 2"/>
    <w:uiPriority w:val="59"/>
    <w:rPr>
      <w:lang w:eastAsia="zh-CN"/>
    </w:r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810">
    <w:name w:val="Plain Table 3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811">
    <w:name w:val="Plain Table 4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2">
    <w:name w:val="Plain Table 5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813">
    <w:name w:val="Grid Table 1 Light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4" w:customStyle="1">
    <w:name w:val="Grid Table 1 Light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7B4D8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5" w:customStyle="1">
    <w:name w:val="Grid Table 1 Light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DA9896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6" w:customStyle="1">
    <w:name w:val="Grid Table 1 Light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C4D79D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7" w:customStyle="1">
    <w:name w:val="Grid Table 1 Light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B4A4C8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8" w:customStyle="1">
    <w:name w:val="Grid Table 1 Light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5CEDD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9" w:customStyle="1">
    <w:name w:val="Grid Table 1 Light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AC192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0">
    <w:name w:val="Grid Table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1" w:customStyle="1">
    <w:name w:val="Grid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5D8AC2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5D8AC2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2" w:customStyle="1">
    <w:name w:val="Grid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D99695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3" w:customStyle="1">
    <w:name w:val="Grid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9ABB59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4" w:customStyle="1">
    <w:name w:val="Grid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B2A1C6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5" w:customStyle="1">
    <w:name w:val="Grid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4BACC6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6" w:customStyle="1">
    <w:name w:val="Grid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79646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7">
    <w:name w:val="Grid Table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8" w:customStyle="1">
    <w:name w:val="Grid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9" w:customStyle="1">
    <w:name w:val="Grid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0" w:customStyle="1">
    <w:name w:val="Grid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1" w:customStyle="1">
    <w:name w:val="Grid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2" w:customStyle="1">
    <w:name w:val="Grid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3" w:customStyle="1">
    <w:name w:val="Grid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4">
    <w:name w:val="Grid Table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835" w:customStyle="1">
    <w:name w:val="Grid Table 4 - Accent 1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  <w:insideV w:val="single" w:color="9BB7D9" w:themeColor="accen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d8ac2" w:themeColor="accent1" w:themeTint="EA" w:fill="5d8ac2" w:themeFill="accent1" w:themeFillTint="EA"/>
        <w:tcBorders>
          <w:top w:val="single" w:color="5D8AC2" w:themeColor="accent1" w:themeTint="EA" w:sz="4" w:space="0"/>
          <w:left w:val="single" w:color="5D8AC2" w:themeColor="accent1" w:themeTint="EA" w:sz="4" w:space="0"/>
          <w:bottom w:val="single" w:color="5D8AC2" w:themeColor="accent1" w:themeTint="EA" w:sz="4" w:space="0"/>
          <w:right w:val="single" w:color="5D8AC2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D8AC2" w:themeColor="accent1" w:themeTint="EA" w:sz="4" w:space="0"/>
        </w:tcBorders>
      </w:tcPr>
    </w:tblStylePr>
  </w:style>
  <w:style w:type="table" w:styleId="836" w:customStyle="1">
    <w:name w:val="Grid Table 4 - Accent 2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  <w:insideV w:val="single" w:color="DB9B9A" w:themeColor="accent2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4" w:space="0"/>
          <w:left w:val="single" w:color="D99695" w:themeColor="accent2" w:themeTint="97" w:sz="4" w:space="0"/>
          <w:bottom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D99695" w:themeColor="accent2" w:themeTint="97" w:sz="4" w:space="0"/>
        </w:tcBorders>
      </w:tcPr>
    </w:tblStylePr>
  </w:style>
  <w:style w:type="table" w:styleId="837" w:customStyle="1">
    <w:name w:val="Grid Table 4 - Accent 3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  <w:insideV w:val="single" w:color="C6D8A1" w:themeColor="accent3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abb59" w:themeColor="accent3" w:themeTint="FE" w:fill="9abb59" w:themeFill="accent3" w:themeFillTint="FE"/>
        <w:tcBorders>
          <w:top w:val="single" w:color="9ABB59" w:themeColor="accent3" w:themeTint="FE" w:sz="4" w:space="0"/>
          <w:left w:val="single" w:color="9ABB59" w:themeColor="accent3" w:themeTint="FE" w:sz="4" w:space="0"/>
          <w:bottom w:val="single" w:color="9ABB59" w:themeColor="accent3" w:themeTint="FE" w:sz="4" w:space="0"/>
          <w:right w:val="single" w:color="9ABB59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ABB59" w:themeColor="accent3" w:themeTint="FE" w:sz="4" w:space="0"/>
        </w:tcBorders>
      </w:tcPr>
    </w:tblStylePr>
  </w:style>
  <w:style w:type="table" w:styleId="838" w:customStyle="1">
    <w:name w:val="Grid Table 4 - Accent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  <w:insideV w:val="single" w:color="B7A7CA" w:themeColor="accent4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4" w:space="0"/>
          <w:left w:val="single" w:color="B2A1C6" w:themeColor="accent4" w:themeTint="9A" w:sz="4" w:space="0"/>
          <w:bottom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B2A1C6" w:themeColor="accent4" w:themeTint="9A" w:sz="4" w:space="0"/>
        </w:tcBorders>
      </w:tcPr>
    </w:tblStylePr>
  </w:style>
  <w:style w:type="table" w:styleId="839" w:customStyle="1">
    <w:name w:val="Grid Table 4 - Accent 5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4BACC6" w:themeColor="accent5" w:sz="4" w:space="0"/>
          <w:left w:val="single" w:color="4BACC6" w:themeColor="accent5" w:sz="4" w:space="0"/>
          <w:bottom w:val="single" w:color="4BACC6" w:themeColor="accent5" w:sz="4" w:space="0"/>
          <w:right w:val="single" w:color="4BACC6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</w:tcBorders>
      </w:tcPr>
    </w:tblStylePr>
  </w:style>
  <w:style w:type="table" w:styleId="840" w:customStyle="1">
    <w:name w:val="Grid Table 4 - Accent 6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79646" w:themeColor="accent6" w:sz="4" w:space="0"/>
          <w:left w:val="single" w:color="F79646" w:themeColor="accent6" w:sz="4" w:space="0"/>
          <w:bottom w:val="single" w:color="F79646" w:themeColor="accent6" w:sz="4" w:space="0"/>
          <w:right w:val="single" w:color="F79646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</w:tcBorders>
      </w:tcPr>
    </w:tblStylePr>
  </w:style>
  <w:style w:type="table" w:styleId="841">
    <w:name w:val="Grid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8a8a8a" w:themeColor="text1" w:themeTint="75" w:fill="8a8a8a" w:themeFill="text1" w:themeFillTint="75"/>
      </w:tcPr>
    </w:tblStylePr>
    <w:tblStylePr w:type="band1Vert">
      <w:tcPr>
        <w:shd w:val="clear" w:color="8a8a8a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</w:style>
  <w:style w:type="table" w:styleId="842" w:customStyle="1">
    <w:name w:val="Grid Table 5 Dark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5f1" w:themeColor="accent1" w:themeTint="34" w:fill="dae5f1" w:themeFill="accent1" w:themeFillTint="34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aec4e0" w:themeColor="accent1" w:themeTint="75" w:fill="aec4e0" w:themeFill="accent1" w:themeFillTint="75"/>
      </w:tcPr>
    </w:tblStylePr>
    <w:tblStylePr w:type="band1Vert">
      <w:tcPr>
        <w:shd w:val="clear" w:color="aec4e0" w:themeColor="accent1" w:themeTint="75" w:fill="aec4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  <w:tcBorders>
          <w:top w:val="single" w:color="FFFFFF" w:themeColor="light1" w:sz="4" w:space="0"/>
        </w:tcBorders>
      </w:tcPr>
    </w:tblStylePr>
  </w:style>
  <w:style w:type="table" w:styleId="843" w:customStyle="1">
    <w:name w:val="Grid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2dcdc" w:themeColor="accent2" w:themeTint="32" w:fill="f2dcdc" w:themeFill="accent2" w:themeFillTint="32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e2aead" w:themeColor="accent2" w:themeTint="75" w:fill="e2aead" w:themeFill="accent2" w:themeFillTint="75"/>
      </w:tcPr>
    </w:tblStylePr>
    <w:tblStylePr w:type="band1Vert">
      <w:tcPr>
        <w:shd w:val="clear" w:color="e2aead" w:themeColor="accent2" w:themeTint="75" w:fill="e2aead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  <w:tcBorders>
          <w:top w:val="single" w:color="FFFFFF" w:themeColor="light1" w:sz="4" w:space="0"/>
        </w:tcBorders>
      </w:tcPr>
    </w:tblStylePr>
  </w:style>
  <w:style w:type="table" w:styleId="844" w:customStyle="1">
    <w:name w:val="Grid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af1dc" w:themeColor="accent3" w:themeTint="34" w:fill="eaf1dc" w:themeFill="accent3" w:themeFillTint="34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d0dfb2" w:themeColor="accent3" w:themeTint="75" w:fill="d0dfb2" w:themeFill="accent3" w:themeFillTint="75"/>
      </w:tcPr>
    </w:tblStylePr>
    <w:tblStylePr w:type="band1Vert">
      <w:tcPr>
        <w:shd w:val="clear" w:color="d0dfb2" w:themeColor="accent3" w:themeTint="75" w:fill="d0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  <w:tcBorders>
          <w:top w:val="single" w:color="FFFFFF" w:themeColor="light1" w:sz="4" w:space="0"/>
        </w:tcBorders>
      </w:tcPr>
    </w:tblStylePr>
  </w:style>
  <w:style w:type="table" w:styleId="845" w:customStyle="1">
    <w:name w:val="Grid Table 5 Dark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5dfec" w:themeColor="accent4" w:themeTint="34" w:fill="e5dfec" w:themeFill="accent4" w:themeFillTint="34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c4b7d4" w:themeColor="accent4" w:themeTint="75" w:fill="c4b7d4" w:themeFill="accent4" w:themeFillTint="75"/>
      </w:tcPr>
    </w:tblStylePr>
    <w:tblStylePr w:type="band1Vert">
      <w:tcPr>
        <w:shd w:val="clear" w:color="c4b7d4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  <w:tcBorders>
          <w:top w:val="single" w:color="FFFFFF" w:themeColor="light1" w:sz="4" w:space="0"/>
        </w:tcBorders>
      </w:tcPr>
    </w:tblStylePr>
  </w:style>
  <w:style w:type="table" w:styleId="846" w:customStyle="1">
    <w:name w:val="Grid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ef3" w:themeColor="accent5" w:themeTint="34" w:fill="daeef3" w:themeFill="accent5" w:themeFillTint="34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acd8e4" w:themeColor="accent5" w:themeTint="75" w:fill="acd8e4" w:themeFill="accent5" w:themeFillTint="75"/>
      </w:tcPr>
    </w:tblStylePr>
    <w:tblStylePr w:type="band1Vert">
      <w:tcPr>
        <w:shd w:val="clear" w:color="acd8e4" w:themeColor="accent5" w:themeTint="75" w:fill="acd8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FFFFFF" w:themeColor="light1" w:sz="4" w:space="0"/>
        </w:tcBorders>
      </w:tcPr>
    </w:tblStylePr>
  </w:style>
  <w:style w:type="table" w:styleId="847" w:customStyle="1">
    <w:name w:val="Grid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de9d8" w:themeColor="accent6" w:themeTint="34" w:fill="fde9d8" w:themeFill="accent6" w:themeFillTint="34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fbceaa" w:themeColor="accent6" w:themeTint="75" w:fill="fbceaa" w:themeFill="accent6" w:themeFillTint="75"/>
      </w:tcPr>
    </w:tblStylePr>
    <w:tblStylePr w:type="band1Vert">
      <w:tcPr>
        <w:shd w:val="clear" w:color="fbceaa" w:themeColor="accent6" w:themeTint="75" w:fill="fbceaa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FFFFF" w:themeColor="light1" w:sz="4" w:space="0"/>
        </w:tcBorders>
      </w:tcPr>
    </w:tblStylePr>
  </w:style>
  <w:style w:type="table" w:styleId="848">
    <w:name w:val="Grid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849" w:customStyle="1">
    <w:name w:val="Grid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A6BFDD" w:themeColor="accent1" w:themeTint="80" w:sz="4" w:space="0"/>
        <w:left w:val="single" w:color="A6BFDD" w:themeColor="accent1" w:themeTint="80" w:sz="4" w:space="0"/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b/>
        <w:color w:val="a6bfdd" w:themeColor="accent1" w:themeTint="80" w:themeShade="95"/>
      </w:rPr>
    </w:tblStylePr>
    <w:tblStylePr w:type="firstRow">
      <w:rPr>
        <w:b/>
        <w:color w:val="a6bfdd" w:themeColor="accent1" w:themeTint="80" w:themeShade="95"/>
      </w:rPr>
      <w:tcPr>
        <w:tcBorders>
          <w:bottom w:val="single" w:color="A6BFDD" w:themeColor="accent1" w:themeTint="80" w:sz="12" w:space="0"/>
        </w:tcBorders>
      </w:tcPr>
    </w:tblStylePr>
    <w:tblStylePr w:type="lastCol">
      <w:rPr>
        <w:b/>
        <w:color w:val="a6bfdd" w:themeColor="accent1" w:themeTint="80" w:themeShade="95"/>
      </w:rPr>
    </w:tblStylePr>
    <w:tblStylePr w:type="lastRow">
      <w:rPr>
        <w:b/>
        <w:color w:val="a6bfdd" w:themeColor="accent1" w:themeTint="80" w:themeShade="95"/>
      </w:rPr>
    </w:tblStylePr>
  </w:style>
  <w:style w:type="table" w:styleId="850" w:customStyle="1">
    <w:name w:val="Grid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</w:tblStylePr>
  </w:style>
  <w:style w:type="table" w:styleId="851" w:customStyle="1">
    <w:name w:val="Grid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ABB59" w:themeColor="accent3" w:themeTint="FE" w:sz="4" w:space="0"/>
        <w:left w:val="single" w:color="9ABB59" w:themeColor="accent3" w:themeTint="FE" w:sz="4" w:space="0"/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b/>
        <w:color w:val="9abb59" w:themeColor="accent3" w:themeTint="FE" w:themeShade="95"/>
      </w:rPr>
    </w:tblStylePr>
    <w:tblStylePr w:type="firstRow">
      <w:rPr>
        <w:b/>
        <w:color w:val="9abb59" w:themeColor="accent3" w:themeTint="FE" w:themeShade="95"/>
      </w:rPr>
      <w:tcPr>
        <w:tcBorders>
          <w:bottom w:val="single" w:color="9ABB59" w:themeColor="accent3" w:themeTint="FE" w:sz="12" w:space="0"/>
        </w:tcBorders>
      </w:tcPr>
    </w:tblStylePr>
    <w:tblStylePr w:type="lastCol">
      <w:rPr>
        <w:b/>
        <w:color w:val="9abb59" w:themeColor="accent3" w:themeTint="FE" w:themeShade="95"/>
      </w:rPr>
    </w:tblStylePr>
    <w:tblStylePr w:type="lastRow">
      <w:rPr>
        <w:b/>
        <w:color w:val="9abb59" w:themeColor="accent3" w:themeTint="FE" w:themeShade="95"/>
      </w:rPr>
    </w:tblStylePr>
  </w:style>
  <w:style w:type="table" w:styleId="852" w:customStyle="1">
    <w:name w:val="Grid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</w:tblStylePr>
  </w:style>
  <w:style w:type="table" w:styleId="853" w:customStyle="1">
    <w:name w:val="Grid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4BACC6" w:themeColor="accent5" w:sz="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4BACC6" w:themeColor="accent5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854" w:customStyle="1">
    <w:name w:val="Grid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79646" w:themeColor="accent6" w:sz="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F79646" w:themeColor="accent6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855">
    <w:name w:val="Grid Table 7 Colorful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7F7F7F" w:themeColor="tex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7F7F7F" w:themeColor="tex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56" w:customStyle="1">
    <w:name w:val="Grid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rFonts w:ascii="Arial" w:hAnsi="Arial"/>
        <w:i/>
        <w:color w:val="a6bfdd" w:themeColor="accen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A6BFDD" w:themeColor="accent1" w:themeTint="80" w:sz="4" w:space="0"/>
        </w:tcBorders>
      </w:tcPr>
    </w:tblStylePr>
    <w:tblStylePr w:type="fir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A6BFDD" w:themeColor="accen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A6BFDD" w:themeColor="accen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A6BFDD" w:themeColor="accen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57" w:customStyle="1">
    <w:name w:val="Grid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D99695" w:themeColor="accent2" w:themeTint="97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0" w:space="0"/>
          <w:left w:val="single" w:color="D99695" w:themeColor="accent2" w:themeTint="97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58" w:customStyle="1">
    <w:name w:val="Grid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rFonts w:ascii="Arial" w:hAnsi="Arial"/>
        <w:i/>
        <w:color w:val="9abb59" w:themeColor="accent3" w:themeTint="FE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9ABB59" w:themeColor="accent3" w:themeTint="FE" w:sz="4" w:space="0"/>
        </w:tcBorders>
      </w:tcPr>
    </w:tblStylePr>
    <w:tblStylePr w:type="fir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9ABB59" w:themeColor="accent3" w:themeTint="FE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cPr>
        <w:shd w:val="clear" w:color="ffffff" w:fill="auto"/>
        <w:tcBorders>
          <w:top w:val="none" w:color="000000" w:sz="0" w:space="0"/>
          <w:left w:val="single" w:color="9ABB59" w:themeColor="accent3" w:themeTint="FE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9ABB59" w:themeColor="accent3" w:themeTint="FE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59" w:customStyle="1">
    <w:name w:val="Grid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B2A1C6" w:themeColor="accent4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0" w:space="0"/>
          <w:left w:val="single" w:color="B2A1C6" w:themeColor="accent4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60" w:customStyle="1">
    <w:name w:val="Grid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rFonts w:ascii="Arial" w:hAnsi="Arial"/>
        <w:i/>
        <w:color w:val="266779" w:themeColor="accent5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99D0DE" w:themeColor="accent5" w:themeTint="90" w:sz="4" w:space="0"/>
        </w:tcBorders>
      </w:tcPr>
    </w:tblStylePr>
    <w:tblStylePr w:type="fir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99D0DE" w:themeColor="accent5" w:themeTint="9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cPr>
        <w:shd w:val="clear" w:color="ffffff" w:fill="auto"/>
        <w:tcBorders>
          <w:top w:val="none" w:color="000000" w:sz="0" w:space="0"/>
          <w:left w:val="single" w:color="99D0DE" w:themeColor="accent5" w:themeTint="9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single" w:color="99D0DE" w:themeColor="accent5" w:themeTint="9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61" w:customStyle="1">
    <w:name w:val="Grid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b15407" w:themeColor="accent6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  <w:tblStylePr w:type="firstCol">
      <w:rPr>
        <w:rFonts w:ascii="Arial" w:hAnsi="Arial"/>
        <w:i/>
        <w:color w:val="b15407" w:themeColor="accent6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AC396" w:themeColor="accent6" w:themeTint="90" w:sz="4" w:space="0"/>
        </w:tcBorders>
      </w:tcPr>
    </w:tblStylePr>
    <w:tblStylePr w:type="fir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FAC396" w:themeColor="accent6" w:themeTint="9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cPr>
        <w:shd w:val="clear" w:color="ffffff" w:fill="auto"/>
        <w:tcBorders>
          <w:top w:val="none" w:color="000000" w:sz="0" w:space="0"/>
          <w:left w:val="single" w:color="FAC396" w:themeColor="accent6" w:themeTint="9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single" w:color="FAC396" w:themeColor="accent6" w:themeTint="9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62">
    <w:name w:val="List Table 1 Light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3" w:customStyle="1">
    <w:name w:val="List Table 1 Light - Accent 1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4" w:customStyle="1">
    <w:name w:val="List Table 1 Light - Accent 2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C0504D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C0504D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5" w:customStyle="1">
    <w:name w:val="List Table 1 Light - Accent 3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9BBB59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BBB59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6" w:customStyle="1">
    <w:name w:val="List Table 1 Light - Accent 4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8064A2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8064A2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7" w:customStyle="1">
    <w:name w:val="List Table 1 Light - Accent 5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BACC6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8" w:customStyle="1">
    <w:name w:val="List Table 1 Light - Accent 6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79646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9">
    <w:name w:val="List Table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</w:style>
  <w:style w:type="table" w:styleId="870" w:customStyle="1">
    <w:name w:val="List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BB7D9" w:themeColor="accent1" w:themeTint="90" w:sz="4" w:space="0"/>
        <w:bottom w:val="single" w:color="9BB7D9" w:themeColor="accent1" w:themeTint="90" w:sz="4" w:space="0"/>
        <w:insideH w:val="single" w:color="9BB7D9" w:themeColor="accen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</w:style>
  <w:style w:type="table" w:styleId="871" w:customStyle="1">
    <w:name w:val="List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B9B9A" w:themeColor="accent2" w:themeTint="90" w:sz="4" w:space="0"/>
        <w:bottom w:val="single" w:color="DB9B9A" w:themeColor="accent2" w:themeTint="90" w:sz="4" w:space="0"/>
        <w:insideH w:val="single" w:color="DB9B9A" w:themeColor="accent2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</w:style>
  <w:style w:type="table" w:styleId="872" w:customStyle="1">
    <w:name w:val="List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C6D8A1" w:themeColor="accent3" w:themeTint="90" w:sz="4" w:space="0"/>
        <w:bottom w:val="single" w:color="C6D8A1" w:themeColor="accent3" w:themeTint="90" w:sz="4" w:space="0"/>
        <w:insideH w:val="single" w:color="C6D8A1" w:themeColor="accent3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</w:style>
  <w:style w:type="table" w:styleId="873" w:customStyle="1">
    <w:name w:val="List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7A7CA" w:themeColor="accent4" w:themeTint="90" w:sz="4" w:space="0"/>
        <w:bottom w:val="single" w:color="B7A7CA" w:themeColor="accent4" w:themeTint="90" w:sz="4" w:space="0"/>
        <w:insideH w:val="single" w:color="B7A7CA" w:themeColor="accent4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</w:style>
  <w:style w:type="table" w:styleId="874" w:customStyle="1">
    <w:name w:val="List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9D0DE" w:themeColor="accent5" w:themeTint="90" w:sz="4" w:space="0"/>
        <w:bottom w:val="single" w:color="99D0DE" w:themeColor="accent5" w:themeTint="90" w:sz="4" w:space="0"/>
        <w:insideH w:val="single" w:color="99D0DE" w:themeColor="accent5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</w:style>
  <w:style w:type="table" w:styleId="875" w:customStyle="1">
    <w:name w:val="List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AC396" w:themeColor="accent6" w:themeTint="90" w:sz="4" w:space="0"/>
        <w:bottom w:val="single" w:color="FAC396" w:themeColor="accent6" w:themeTint="90" w:sz="4" w:space="0"/>
        <w:insideH w:val="single" w:color="FAC396" w:themeColor="accent6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</w:style>
  <w:style w:type="table" w:styleId="876">
    <w:name w:val="List Table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7" w:customStyle="1">
    <w:name w:val="List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4F81BD" w:themeColor="accent1" w:sz="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4F81BD" w:themeColor="accent1" w:sz="4" w:space="0"/>
          <w:bottom w:val="single" w:color="4F81BD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4F81BD" w:themeColor="accent1" w:sz="4" w:space="0"/>
          <w:right w:val="single" w:color="4F81BD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8" w:customStyle="1">
    <w:name w:val="List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99695" w:themeColor="accent2" w:themeTint="97" w:sz="4" w:space="0"/>
          <w:bottom w:val="single" w:color="D99695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9" w:customStyle="1">
    <w:name w:val="List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C3D69B" w:themeColor="accent3" w:themeTint="98" w:sz="4" w:space="0"/>
        <w:left w:val="single" w:color="C3D69B" w:themeColor="accent3" w:themeTint="98" w:sz="4" w:space="0"/>
        <w:bottom w:val="single" w:color="C3D69B" w:themeColor="accent3" w:themeTint="98" w:sz="4" w:space="0"/>
        <w:right w:val="single" w:color="C3D69B" w:themeColor="accent3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C3D69B" w:themeColor="accent3" w:themeTint="98" w:sz="4" w:space="0"/>
          <w:bottom w:val="single" w:color="C3D69B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3D69B" w:themeColor="accent3" w:themeTint="98" w:sz="4" w:space="0"/>
          <w:right w:val="single" w:color="C3D69B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3d69b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0" w:customStyle="1">
    <w:name w:val="List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2A1C6" w:themeColor="accent4" w:themeTint="9A" w:sz="4" w:space="0"/>
          <w:bottom w:val="single" w:color="B2A1C6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1" w:customStyle="1">
    <w:name w:val="List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2CCDC" w:themeColor="accent5" w:themeTint="9A" w:sz="4" w:space="0"/>
        <w:left w:val="single" w:color="92CCDC" w:themeColor="accent5" w:themeTint="9A" w:sz="4" w:space="0"/>
        <w:bottom w:val="single" w:color="92CCDC" w:themeColor="accent5" w:themeTint="9A" w:sz="4" w:space="0"/>
        <w:right w:val="single" w:color="92CCDC" w:themeColor="accent5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92CCDC" w:themeColor="accent5" w:themeTint="9A" w:sz="4" w:space="0"/>
          <w:bottom w:val="single" w:color="92CCDC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92CCDC" w:themeColor="accent5" w:themeTint="9A" w:sz="4" w:space="0"/>
          <w:right w:val="single" w:color="92CCDC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2ccdc" w:themeColor="accent5" w:themeTint="9A" w:fill="92cc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2" w:customStyle="1">
    <w:name w:val="List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AC090" w:themeColor="accent6" w:themeTint="98" w:sz="4" w:space="0"/>
        <w:left w:val="single" w:color="FAC090" w:themeColor="accent6" w:themeTint="98" w:sz="4" w:space="0"/>
        <w:bottom w:val="single" w:color="FAC090" w:themeColor="accent6" w:themeTint="98" w:sz="4" w:space="0"/>
        <w:right w:val="single" w:color="FAC090" w:themeColor="accent6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AC090" w:themeColor="accent6" w:themeTint="98" w:sz="4" w:space="0"/>
          <w:bottom w:val="single" w:color="FAC09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AC090" w:themeColor="accent6" w:themeTint="98" w:sz="4" w:space="0"/>
          <w:right w:val="single" w:color="FAC09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ac090" w:themeColor="accent6" w:themeTint="98" w:fill="fac0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3">
    <w:name w:val="List Table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4" w:customStyle="1">
    <w:name w:val="List Table 4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5" w:customStyle="1">
    <w:name w:val="List Table 4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6" w:customStyle="1">
    <w:name w:val="List Table 4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7" w:customStyle="1">
    <w:name w:val="List Table 4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8" w:customStyle="1">
    <w:name w:val="List Table 4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9" w:customStyle="1">
    <w:name w:val="List Table 4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0">
    <w:name w:val="List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91" w:customStyle="1">
    <w:name w:val="List Table 5 Dark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4F81BD" w:themeColor="accent1" w:sz="32" w:space="0"/>
        <w:left w:val="single" w:color="4F81BD" w:themeColor="accent1" w:sz="32" w:space="0"/>
        <w:bottom w:val="single" w:color="4F81BD" w:themeColor="accent1" w:sz="32" w:space="0"/>
        <w:right w:val="single" w:color="4F81BD" w:themeColor="accent1" w:sz="32" w:space="0"/>
      </w:tblBorders>
      <w:shd w:val="clear" w:color="4f81bd" w:themeColor="accent1" w:fill="4f81bd" w:themeFill="accent1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4f81bd" w:themeColor="accent1" w:fill="4f81bd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4F81BD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4f81bd" w:themeColor="accent1" w:fill="4f81bd" w:themeFill="accent1"/>
        <w:tcBorders>
          <w:top w:val="single" w:color="4F81BD" w:themeColor="accen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4F81BD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92" w:customStyle="1">
    <w:name w:val="List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99695" w:themeColor="accent2" w:themeTint="97" w:sz="32" w:space="0"/>
        <w:left w:val="single" w:color="D99695" w:themeColor="accent2" w:themeTint="97" w:sz="32" w:space="0"/>
        <w:bottom w:val="single" w:color="D99695" w:themeColor="accent2" w:themeTint="97" w:sz="32" w:space="0"/>
        <w:right w:val="single" w:color="D99695" w:themeColor="accent2" w:themeTint="97" w:sz="32" w:space="0"/>
      </w:tblBorders>
      <w:shd w:val="clear" w:color="d99695" w:themeColor="accent2" w:themeTint="97" w:fill="d99695" w:themeFill="accent2" w:themeFillTint="97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d99695" w:themeColor="accent2" w:themeTint="97" w:fill="d99695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D99695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D99695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93" w:customStyle="1">
    <w:name w:val="List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C3D69B" w:themeColor="accent3" w:themeTint="98" w:sz="32" w:space="0"/>
        <w:left w:val="single" w:color="C3D69B" w:themeColor="accent3" w:themeTint="98" w:sz="32" w:space="0"/>
        <w:bottom w:val="single" w:color="C3D69B" w:themeColor="accent3" w:themeTint="98" w:sz="32" w:space="0"/>
        <w:right w:val="single" w:color="C3D69B" w:themeColor="accent3" w:themeTint="98" w:sz="32" w:space="0"/>
      </w:tblBorders>
      <w:shd w:val="clear" w:color="c3d69b" w:themeColor="accent3" w:themeTint="98" w:fill="c3d69b" w:themeFill="accent3" w:themeFillTint="98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c3d69b" w:themeColor="accent3" w:themeTint="98" w:fill="c3d69b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C3D69B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c3d69b" w:themeColor="accent3" w:themeTint="98" w:fill="c3d69b" w:themeFill="accent3" w:themeFillTint="98"/>
        <w:tcBorders>
          <w:top w:val="single" w:color="C3D69B" w:themeColor="accent3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3D69B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94" w:customStyle="1">
    <w:name w:val="List Table 5 Dark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2A1C6" w:themeColor="accent4" w:themeTint="9A" w:sz="32" w:space="0"/>
        <w:left w:val="single" w:color="B2A1C6" w:themeColor="accent4" w:themeTint="9A" w:sz="32" w:space="0"/>
        <w:bottom w:val="single" w:color="B2A1C6" w:themeColor="accent4" w:themeTint="9A" w:sz="32" w:space="0"/>
        <w:right w:val="single" w:color="B2A1C6" w:themeColor="accent4" w:themeTint="9A" w:sz="32" w:space="0"/>
      </w:tblBorders>
      <w:shd w:val="clear" w:color="b2a1c6" w:themeColor="accent4" w:themeTint="9A" w:fill="b2a1c6" w:themeFill="accent4" w:themeFillTint="9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b2a1c6" w:themeColor="accent4" w:themeTint="9A" w:fill="b2a1c6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B2A1C6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B2A1C6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95" w:customStyle="1">
    <w:name w:val="List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2CCDC" w:themeColor="accent5" w:themeTint="9A" w:sz="32" w:space="0"/>
        <w:left w:val="single" w:color="92CCDC" w:themeColor="accent5" w:themeTint="9A" w:sz="32" w:space="0"/>
        <w:bottom w:val="single" w:color="92CCDC" w:themeColor="accent5" w:themeTint="9A" w:sz="32" w:space="0"/>
        <w:right w:val="single" w:color="92CCDC" w:themeColor="accent5" w:themeTint="9A" w:sz="32" w:space="0"/>
      </w:tblBorders>
      <w:shd w:val="clear" w:color="92ccdc" w:themeColor="accent5" w:themeTint="9A" w:fill="92ccdc" w:themeFill="accent5" w:themeFillTint="9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92ccdc" w:themeColor="accent5" w:themeTint="9A" w:fill="92ccdc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92CCDC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92ccdc" w:themeColor="accent5" w:themeTint="9A" w:fill="92ccdc" w:themeFill="accent5" w:themeFillTint="9A"/>
        <w:tcBorders>
          <w:top w:val="single" w:color="92CCDC" w:themeColor="accent5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92CCDC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96" w:customStyle="1">
    <w:name w:val="List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AC090" w:themeColor="accent6" w:themeTint="98" w:sz="32" w:space="0"/>
        <w:left w:val="single" w:color="FAC090" w:themeColor="accent6" w:themeTint="98" w:sz="32" w:space="0"/>
        <w:bottom w:val="single" w:color="FAC090" w:themeColor="accent6" w:themeTint="98" w:sz="32" w:space="0"/>
        <w:right w:val="single" w:color="FAC090" w:themeColor="accent6" w:themeTint="98" w:sz="32" w:space="0"/>
      </w:tblBorders>
      <w:shd w:val="clear" w:color="fac090" w:themeColor="accent6" w:themeTint="98" w:fill="fac090" w:themeFill="accent6" w:themeFillTint="98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ac090" w:themeColor="accent6" w:themeTint="98" w:fill="fac090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AC090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ac090" w:themeColor="accent6" w:themeTint="98" w:fill="fac090" w:themeFill="accent6" w:themeFillTint="98"/>
        <w:tcBorders>
          <w:top w:val="single" w:color="FAC090" w:themeColor="accent6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AC09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97">
    <w:name w:val="List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7F7F7F" w:themeColor="text1" w:themeTint="80" w:sz="4" w:space="0"/>
        <w:bottom w:val="single" w:color="7F7F7F" w:themeColor="tex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000000" w:themeColor="text1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</w:style>
  <w:style w:type="table" w:styleId="898" w:customStyle="1">
    <w:name w:val="List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4F81BD" w:themeColor="accent1" w:sz="4" w:space="0"/>
        <w:bottom w:val="single" w:color="4F81BD" w:themeColor="accen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b/>
        <w:color w:val="2a4a71" w:themeColor="accent1" w:themeShade="95"/>
      </w:rPr>
    </w:tblStylePr>
    <w:tblStylePr w:type="firstRow">
      <w:rPr>
        <w:b/>
        <w:color w:val="2a4a71" w:themeColor="accent1" w:themeShade="95"/>
      </w:rPr>
      <w:tcPr>
        <w:tcBorders>
          <w:bottom w:val="single" w:color="4F81BD" w:themeColor="accent1" w:sz="4" w:space="0"/>
        </w:tcBorders>
      </w:tcPr>
    </w:tblStylePr>
    <w:tblStylePr w:type="lastCol">
      <w:rPr>
        <w:b/>
        <w:color w:val="2a4a71" w:themeColor="accent1" w:themeShade="95"/>
      </w:rPr>
    </w:tblStylePr>
    <w:tblStylePr w:type="lastRow">
      <w:rPr>
        <w:b/>
        <w:color w:val="2a4a71" w:themeColor="accent1" w:themeShade="95"/>
      </w:rPr>
      <w:tcPr>
        <w:tcBorders>
          <w:top w:val="single" w:color="4F81BD" w:themeColor="accent1" w:sz="4" w:space="0"/>
        </w:tcBorders>
      </w:tcPr>
    </w:tblStylePr>
  </w:style>
  <w:style w:type="table" w:styleId="899" w:customStyle="1">
    <w:name w:val="List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99695" w:themeColor="accent2" w:themeTint="97" w:sz="4" w:space="0"/>
        <w:bottom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4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  <w:tcPr>
        <w:tcBorders>
          <w:top w:val="single" w:color="D99695" w:themeColor="accent2" w:themeTint="97" w:sz="4" w:space="0"/>
        </w:tcBorders>
      </w:tcPr>
    </w:tblStylePr>
  </w:style>
  <w:style w:type="table" w:styleId="900" w:customStyle="1">
    <w:name w:val="List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C3D69B" w:themeColor="accent3" w:themeTint="98" w:sz="4" w:space="0"/>
        <w:bottom w:val="single" w:color="C3D69B" w:themeColor="accent3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b/>
        <w:color w:val="c3d69b" w:themeColor="accent3" w:themeTint="98" w:themeShade="95"/>
      </w:rPr>
    </w:tblStylePr>
    <w:tblStylePr w:type="firstRow">
      <w:rPr>
        <w:b/>
        <w:color w:val="c3d69b" w:themeColor="accent3" w:themeTint="98" w:themeShade="95"/>
      </w:rPr>
      <w:tcPr>
        <w:tcBorders>
          <w:bottom w:val="single" w:color="C3D69B" w:themeColor="accent3" w:themeTint="98" w:sz="4" w:space="0"/>
        </w:tcBorders>
      </w:tcPr>
    </w:tblStylePr>
    <w:tblStylePr w:type="lastCol">
      <w:rPr>
        <w:b/>
        <w:color w:val="c3d69b" w:themeColor="accent3" w:themeTint="98" w:themeShade="95"/>
      </w:rPr>
    </w:tblStylePr>
    <w:tblStylePr w:type="lastRow">
      <w:rPr>
        <w:b/>
        <w:color w:val="c3d69b" w:themeColor="accent3" w:themeTint="98" w:themeShade="95"/>
      </w:rPr>
      <w:tcPr>
        <w:tcBorders>
          <w:top w:val="single" w:color="C3D69B" w:themeColor="accent3" w:themeTint="98" w:sz="4" w:space="0"/>
        </w:tcBorders>
      </w:tcPr>
    </w:tblStylePr>
  </w:style>
  <w:style w:type="table" w:styleId="901" w:customStyle="1">
    <w:name w:val="List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2A1C6" w:themeColor="accent4" w:themeTint="9A" w:sz="4" w:space="0"/>
        <w:bottom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4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  <w:tcPr>
        <w:tcBorders>
          <w:top w:val="single" w:color="B2A1C6" w:themeColor="accent4" w:themeTint="9A" w:sz="4" w:space="0"/>
        </w:tcBorders>
      </w:tcPr>
    </w:tblStylePr>
  </w:style>
  <w:style w:type="table" w:styleId="902" w:customStyle="1">
    <w:name w:val="List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2CCDC" w:themeColor="accent5" w:themeTint="9A" w:sz="4" w:space="0"/>
        <w:bottom w:val="single" w:color="92CCDC" w:themeColor="accent5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b/>
        <w:color w:val="92ccdc" w:themeColor="accent5" w:themeTint="9A" w:themeShade="95"/>
      </w:rPr>
    </w:tblStylePr>
    <w:tblStylePr w:type="firstRow">
      <w:rPr>
        <w:b/>
        <w:color w:val="92ccdc" w:themeColor="accent5" w:themeTint="9A" w:themeShade="95"/>
      </w:rPr>
      <w:tcPr>
        <w:tcBorders>
          <w:bottom w:val="single" w:color="92CCDC" w:themeColor="accent5" w:themeTint="9A" w:sz="4" w:space="0"/>
        </w:tcBorders>
      </w:tcPr>
    </w:tblStylePr>
    <w:tblStylePr w:type="lastCol">
      <w:rPr>
        <w:b/>
        <w:color w:val="92ccdc" w:themeColor="accent5" w:themeTint="9A" w:themeShade="95"/>
      </w:rPr>
    </w:tblStylePr>
    <w:tblStylePr w:type="lastRow">
      <w:rPr>
        <w:b/>
        <w:color w:val="92ccdc" w:themeColor="accent5" w:themeTint="9A" w:themeShade="95"/>
      </w:rPr>
      <w:tcPr>
        <w:tcBorders>
          <w:top w:val="single" w:color="92CCDC" w:themeColor="accent5" w:themeTint="9A" w:sz="4" w:space="0"/>
        </w:tcBorders>
      </w:tcPr>
    </w:tblStylePr>
  </w:style>
  <w:style w:type="table" w:styleId="903" w:customStyle="1">
    <w:name w:val="List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AC090" w:themeColor="accent6" w:themeTint="98" w:sz="4" w:space="0"/>
        <w:bottom w:val="single" w:color="FAC090" w:themeColor="accent6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b/>
        <w:color w:val="fac090" w:themeColor="accent6" w:themeTint="98" w:themeShade="95"/>
      </w:rPr>
    </w:tblStylePr>
    <w:tblStylePr w:type="firstRow">
      <w:rPr>
        <w:b/>
        <w:color w:val="fac090" w:themeColor="accent6" w:themeTint="98" w:themeShade="95"/>
      </w:rPr>
      <w:tcPr>
        <w:tcBorders>
          <w:bottom w:val="single" w:color="FAC090" w:themeColor="accent6" w:themeTint="98" w:sz="4" w:space="0"/>
        </w:tcBorders>
      </w:tcPr>
    </w:tblStylePr>
    <w:tblStylePr w:type="lastCol">
      <w:rPr>
        <w:b/>
        <w:color w:val="fac090" w:themeColor="accent6" w:themeTint="98" w:themeShade="95"/>
      </w:rPr>
    </w:tblStylePr>
    <w:tblStylePr w:type="lastRow">
      <w:rPr>
        <w:b/>
        <w:color w:val="fac090" w:themeColor="accent6" w:themeTint="98" w:themeShade="95"/>
      </w:rPr>
      <w:tcPr>
        <w:tcBorders>
          <w:top w:val="single" w:color="FAC090" w:themeColor="accent6" w:themeTint="98" w:sz="4" w:space="0"/>
        </w:tcBorders>
      </w:tcPr>
    </w:tblStylePr>
  </w:style>
  <w:style w:type="table" w:styleId="904">
    <w:name w:val="List Table 7 Colorful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color="7F7F7F" w:themeColor="tex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7F7F7F" w:themeColor="tex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7F7F7F" w:themeColor="tex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905" w:customStyle="1">
    <w:name w:val="List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color="4F81BD" w:themeColor="accen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rFonts w:ascii="Arial" w:hAnsi="Arial"/>
        <w:i/>
        <w:color w:val="2a4a71" w:themeColor="accent1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4F81BD" w:themeColor="accent1" w:sz="4" w:space="0"/>
        </w:tcBorders>
      </w:tcPr>
    </w:tblStylePr>
    <w:tblStylePr w:type="fir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4F81BD" w:themeColor="accent1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cPr>
        <w:shd w:val="clear" w:color="ffffff" w:fill="auto"/>
        <w:tcBorders>
          <w:top w:val="none" w:color="000000" w:sz="0" w:space="0"/>
          <w:left w:val="single" w:color="4F81BD" w:themeColor="accent1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single" w:color="4F81BD" w:themeColor="accent1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906" w:customStyle="1">
    <w:name w:val="List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D99695" w:themeColor="accent2" w:themeTint="97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0" w:space="0"/>
          <w:left w:val="single" w:color="D99695" w:themeColor="accent2" w:themeTint="97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907" w:customStyle="1">
    <w:name w:val="List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color="C3D69B" w:themeColor="accent3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rFonts w:ascii="Arial" w:hAnsi="Arial"/>
        <w:i/>
        <w:color w:val="c3d69b" w:themeColor="accent3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C3D69B" w:themeColor="accent3" w:themeTint="98" w:sz="4" w:space="0"/>
        </w:tcBorders>
      </w:tcPr>
    </w:tblStylePr>
    <w:tblStylePr w:type="fir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C3D69B" w:themeColor="accent3" w:themeTint="98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fill="auto"/>
        <w:tcBorders>
          <w:top w:val="none" w:color="000000" w:sz="0" w:space="0"/>
          <w:left w:val="single" w:color="C3D69B" w:themeColor="accent3" w:themeTint="98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C3D69B" w:themeColor="accent3" w:themeTint="98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908" w:customStyle="1">
    <w:name w:val="List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B2A1C6" w:themeColor="accent4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0" w:space="0"/>
          <w:left w:val="single" w:color="B2A1C6" w:themeColor="accent4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909" w:customStyle="1">
    <w:name w:val="List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color="92CCDC" w:themeColor="accent5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rFonts w:ascii="Arial" w:hAnsi="Arial"/>
        <w:i/>
        <w:color w:val="92ccdc" w:themeColor="accent5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92CCDC" w:themeColor="accent5" w:themeTint="9A" w:sz="4" w:space="0"/>
        </w:tcBorders>
      </w:tcPr>
    </w:tblStylePr>
    <w:tblStylePr w:type="fir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92CCDC" w:themeColor="accent5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fill="auto"/>
        <w:tcBorders>
          <w:top w:val="none" w:color="000000" w:sz="0" w:space="0"/>
          <w:left w:val="single" w:color="92CCDC" w:themeColor="accent5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92CCDC" w:themeColor="accent5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910" w:customStyle="1">
    <w:name w:val="List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color="FAC090" w:themeColor="accent6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rFonts w:ascii="Arial" w:hAnsi="Arial"/>
        <w:i/>
        <w:color w:val="fac090" w:themeColor="accent6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AC090" w:themeColor="accent6" w:themeTint="98" w:sz="4" w:space="0"/>
        </w:tcBorders>
      </w:tcPr>
    </w:tblStylePr>
    <w:tblStylePr w:type="fir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FAC090" w:themeColor="accent6" w:themeTint="98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fill="auto"/>
        <w:tcBorders>
          <w:top w:val="none" w:color="000000" w:sz="0" w:space="0"/>
          <w:left w:val="single" w:color="FAC090" w:themeColor="accent6" w:themeTint="98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FAC090" w:themeColor="accent6" w:themeTint="98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911" w:customStyle="1">
    <w:name w:val="Lined - Accent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912" w:customStyle="1">
    <w:name w:val="Lined - Accent 1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913" w:customStyle="1">
    <w:name w:val="Lined - Accent 2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914" w:customStyle="1">
    <w:name w:val="Lined - Accent 3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915" w:customStyle="1">
    <w:name w:val="Lined - Accent 4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916" w:customStyle="1">
    <w:name w:val="Lined - Accent 5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917" w:customStyle="1">
    <w:name w:val="Lined - Accent 6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918" w:customStyle="1">
    <w:name w:val="Bordered &amp; Lined - Accent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919" w:customStyle="1">
    <w:name w:val="Bordered &amp; Lined - Accent 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2A4A71" w:themeColor="accent1" w:themeShade="95" w:sz="4" w:space="0"/>
        <w:left w:val="single" w:color="2A4A71" w:themeColor="accent1" w:themeShade="95" w:sz="4" w:space="0"/>
        <w:bottom w:val="single" w:color="2A4A71" w:themeColor="accent1" w:themeShade="95" w:sz="4" w:space="0"/>
        <w:right w:val="single" w:color="2A4A71" w:themeColor="accent1" w:themeShade="95" w:sz="4" w:space="0"/>
        <w:insideH w:val="single" w:color="2A4A71" w:themeColor="accent1" w:themeShade="95" w:sz="4" w:space="0"/>
        <w:insideV w:val="single" w:color="2A4A71" w:themeColor="accent1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920" w:customStyle="1">
    <w:name w:val="Bordered &amp; Lined - Accent 2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732A29" w:themeColor="accent2" w:themeShade="95" w:sz="4" w:space="0"/>
        <w:left w:val="single" w:color="732A29" w:themeColor="accent2" w:themeShade="95" w:sz="4" w:space="0"/>
        <w:bottom w:val="single" w:color="732A29" w:themeColor="accent2" w:themeShade="95" w:sz="4" w:space="0"/>
        <w:right w:val="single" w:color="732A29" w:themeColor="accent2" w:themeShade="95" w:sz="4" w:space="0"/>
        <w:insideH w:val="single" w:color="732A29" w:themeColor="accent2" w:themeShade="95" w:sz="4" w:space="0"/>
        <w:insideV w:val="single" w:color="732A29" w:themeColor="accent2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921" w:customStyle="1">
    <w:name w:val="Bordered &amp; Lined - Accent 3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5B722E" w:themeColor="accent3" w:themeShade="95" w:sz="4" w:space="0"/>
        <w:left w:val="single" w:color="5B722E" w:themeColor="accent3" w:themeShade="95" w:sz="4" w:space="0"/>
        <w:bottom w:val="single" w:color="5B722E" w:themeColor="accent3" w:themeShade="95" w:sz="4" w:space="0"/>
        <w:right w:val="single" w:color="5B722E" w:themeColor="accent3" w:themeShade="95" w:sz="4" w:space="0"/>
        <w:insideH w:val="single" w:color="5B722E" w:themeColor="accent3" w:themeShade="95" w:sz="4" w:space="0"/>
        <w:insideV w:val="single" w:color="5B722E" w:themeColor="accent3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922" w:customStyle="1">
    <w:name w:val="Bordered &amp; Lined - Accent 4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4A395F" w:themeColor="accent4" w:themeShade="95" w:sz="4" w:space="0"/>
        <w:left w:val="single" w:color="4A395F" w:themeColor="accent4" w:themeShade="95" w:sz="4" w:space="0"/>
        <w:bottom w:val="single" w:color="4A395F" w:themeColor="accent4" w:themeShade="95" w:sz="4" w:space="0"/>
        <w:right w:val="single" w:color="4A395F" w:themeColor="accent4" w:themeShade="95" w:sz="4" w:space="0"/>
        <w:insideH w:val="single" w:color="4A395F" w:themeColor="accent4" w:themeShade="95" w:sz="4" w:space="0"/>
        <w:insideV w:val="single" w:color="4A395F" w:themeColor="accent4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923" w:customStyle="1">
    <w:name w:val="Bordered &amp; Lined - Accent 5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266779" w:themeColor="accent5" w:themeShade="95" w:sz="4" w:space="0"/>
        <w:left w:val="single" w:color="266779" w:themeColor="accent5" w:themeShade="95" w:sz="4" w:space="0"/>
        <w:bottom w:val="single" w:color="266779" w:themeColor="accent5" w:themeShade="95" w:sz="4" w:space="0"/>
        <w:right w:val="single" w:color="266779" w:themeColor="accent5" w:themeShade="95" w:sz="4" w:space="0"/>
        <w:insideH w:val="single" w:color="266779" w:themeColor="accent5" w:themeShade="95" w:sz="4" w:space="0"/>
        <w:insideV w:val="single" w:color="266779" w:themeColor="accent5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924" w:customStyle="1">
    <w:name w:val="Bordered &amp; Lined - Accent 6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B15407" w:themeColor="accent6" w:themeShade="95" w:sz="4" w:space="0"/>
        <w:left w:val="single" w:color="B15407" w:themeColor="accent6" w:themeShade="95" w:sz="4" w:space="0"/>
        <w:bottom w:val="single" w:color="B15407" w:themeColor="accent6" w:themeShade="95" w:sz="4" w:space="0"/>
        <w:right w:val="single" w:color="B15407" w:themeColor="accent6" w:themeShade="95" w:sz="4" w:space="0"/>
        <w:insideH w:val="single" w:color="B15407" w:themeColor="accent6" w:themeShade="95" w:sz="4" w:space="0"/>
        <w:insideV w:val="single" w:color="B15407" w:themeColor="accent6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925" w:customStyle="1">
    <w:name w:val="Bordered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F7F7F" w:themeColor="text1" w:themeTint="80" w:sz="12" w:space="0"/>
        </w:tcBorders>
      </w:tcPr>
    </w:tblStylePr>
  </w:style>
  <w:style w:type="table" w:styleId="926" w:customStyle="1">
    <w:name w:val="Bordered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4F81BD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4F81BD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4F81BD" w:themeColor="accent1" w:sz="12" w:space="0"/>
        </w:tcBorders>
      </w:tcPr>
    </w:tblStylePr>
  </w:style>
  <w:style w:type="table" w:styleId="927" w:customStyle="1">
    <w:name w:val="Bordered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D99695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D99695" w:themeColor="accent2" w:themeTint="97" w:sz="12" w:space="0"/>
        </w:tcBorders>
      </w:tcPr>
    </w:tblStylePr>
  </w:style>
  <w:style w:type="table" w:styleId="928" w:customStyle="1">
    <w:name w:val="Bordered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C3D69B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3D69B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3D69B" w:themeColor="accent3" w:themeTint="98" w:sz="12" w:space="0"/>
        </w:tcBorders>
      </w:tcPr>
    </w:tblStylePr>
  </w:style>
  <w:style w:type="table" w:styleId="929" w:customStyle="1">
    <w:name w:val="Bordered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B2A1C6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B2A1C6" w:themeColor="accent4" w:themeTint="9A" w:sz="12" w:space="0"/>
        </w:tcBorders>
      </w:tcPr>
    </w:tblStylePr>
  </w:style>
  <w:style w:type="table" w:styleId="930" w:customStyle="1">
    <w:name w:val="Bordered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92CCDC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92CCDC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92CCDC" w:themeColor="accent5" w:themeTint="9A" w:sz="12" w:space="0"/>
        </w:tcBorders>
      </w:tcPr>
    </w:tblStylePr>
  </w:style>
  <w:style w:type="table" w:styleId="931" w:customStyle="1">
    <w:name w:val="Bordered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AC09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AC09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AC090" w:themeColor="accent6" w:themeTint="98" w:sz="12" w:space="0"/>
        </w:tcBorders>
      </w:tcPr>
    </w:tblStylePr>
  </w:style>
  <w:style w:type="character" w:styleId="932" w:customStyle="1">
    <w:name w:val="Footnote Text Char"/>
    <w:uiPriority w:val="99"/>
    <w:rPr>
      <w:sz w:val="18"/>
    </w:rPr>
  </w:style>
  <w:style w:type="paragraph" w:styleId="933">
    <w:name w:val="toc 1"/>
    <w:basedOn w:val="736"/>
    <w:next w:val="736"/>
    <w:uiPriority w:val="39"/>
    <w:unhideWhenUsed/>
    <w:pPr>
      <w:spacing w:after="57" w:line="240" w:lineRule="auto"/>
    </w:pPr>
    <w:rPr>
      <w:rFonts w:ascii="Times New Roman" w:hAnsi="Times New Roman" w:eastAsia="Times New Roman"/>
      <w:sz w:val="24"/>
      <w:szCs w:val="24"/>
      <w:lang w:eastAsia="ru-RU"/>
    </w:rPr>
  </w:style>
  <w:style w:type="paragraph" w:styleId="934">
    <w:name w:val="toc 2"/>
    <w:basedOn w:val="736"/>
    <w:next w:val="736"/>
    <w:uiPriority w:val="39"/>
    <w:unhideWhenUsed/>
    <w:pPr>
      <w:ind w:left="283"/>
      <w:spacing w:after="57" w:line="240" w:lineRule="auto"/>
    </w:pPr>
    <w:rPr>
      <w:rFonts w:ascii="Times New Roman" w:hAnsi="Times New Roman" w:eastAsia="Times New Roman"/>
      <w:sz w:val="24"/>
      <w:szCs w:val="24"/>
      <w:lang w:eastAsia="ru-RU"/>
    </w:rPr>
  </w:style>
  <w:style w:type="paragraph" w:styleId="935">
    <w:name w:val="toc 3"/>
    <w:basedOn w:val="736"/>
    <w:next w:val="736"/>
    <w:uiPriority w:val="39"/>
    <w:unhideWhenUsed/>
    <w:pPr>
      <w:ind w:left="567"/>
      <w:spacing w:after="57" w:line="240" w:lineRule="auto"/>
    </w:pPr>
    <w:rPr>
      <w:rFonts w:ascii="Times New Roman" w:hAnsi="Times New Roman" w:eastAsia="Times New Roman"/>
      <w:sz w:val="24"/>
      <w:szCs w:val="24"/>
      <w:lang w:eastAsia="ru-RU"/>
    </w:rPr>
  </w:style>
  <w:style w:type="paragraph" w:styleId="936">
    <w:name w:val="toc 4"/>
    <w:basedOn w:val="736"/>
    <w:next w:val="736"/>
    <w:uiPriority w:val="39"/>
    <w:unhideWhenUsed/>
    <w:pPr>
      <w:ind w:left="850"/>
      <w:spacing w:after="57" w:line="240" w:lineRule="auto"/>
    </w:pPr>
    <w:rPr>
      <w:rFonts w:ascii="Times New Roman" w:hAnsi="Times New Roman" w:eastAsia="Times New Roman"/>
      <w:sz w:val="24"/>
      <w:szCs w:val="24"/>
      <w:lang w:eastAsia="ru-RU"/>
    </w:rPr>
  </w:style>
  <w:style w:type="paragraph" w:styleId="937">
    <w:name w:val="toc 5"/>
    <w:basedOn w:val="736"/>
    <w:next w:val="736"/>
    <w:uiPriority w:val="39"/>
    <w:unhideWhenUsed/>
    <w:pPr>
      <w:ind w:left="1134"/>
      <w:spacing w:after="57" w:line="240" w:lineRule="auto"/>
    </w:pPr>
    <w:rPr>
      <w:rFonts w:ascii="Times New Roman" w:hAnsi="Times New Roman" w:eastAsia="Times New Roman"/>
      <w:sz w:val="24"/>
      <w:szCs w:val="24"/>
      <w:lang w:eastAsia="ru-RU"/>
    </w:rPr>
  </w:style>
  <w:style w:type="paragraph" w:styleId="938">
    <w:name w:val="toc 6"/>
    <w:basedOn w:val="736"/>
    <w:next w:val="736"/>
    <w:uiPriority w:val="39"/>
    <w:unhideWhenUsed/>
    <w:pPr>
      <w:ind w:left="1417"/>
      <w:spacing w:after="57" w:line="240" w:lineRule="auto"/>
    </w:pPr>
    <w:rPr>
      <w:rFonts w:ascii="Times New Roman" w:hAnsi="Times New Roman" w:eastAsia="Times New Roman"/>
      <w:sz w:val="24"/>
      <w:szCs w:val="24"/>
      <w:lang w:eastAsia="ru-RU"/>
    </w:rPr>
  </w:style>
  <w:style w:type="paragraph" w:styleId="939">
    <w:name w:val="toc 7"/>
    <w:basedOn w:val="736"/>
    <w:next w:val="736"/>
    <w:uiPriority w:val="39"/>
    <w:unhideWhenUsed/>
    <w:pPr>
      <w:ind w:left="1701"/>
      <w:spacing w:after="57" w:line="240" w:lineRule="auto"/>
    </w:pPr>
    <w:rPr>
      <w:rFonts w:ascii="Times New Roman" w:hAnsi="Times New Roman" w:eastAsia="Times New Roman"/>
      <w:sz w:val="24"/>
      <w:szCs w:val="24"/>
      <w:lang w:eastAsia="ru-RU"/>
    </w:rPr>
  </w:style>
  <w:style w:type="paragraph" w:styleId="940">
    <w:name w:val="toc 8"/>
    <w:basedOn w:val="736"/>
    <w:next w:val="736"/>
    <w:uiPriority w:val="39"/>
    <w:unhideWhenUsed/>
    <w:pPr>
      <w:ind w:left="1984"/>
      <w:spacing w:after="57" w:line="240" w:lineRule="auto"/>
    </w:pPr>
    <w:rPr>
      <w:rFonts w:ascii="Times New Roman" w:hAnsi="Times New Roman" w:eastAsia="Times New Roman"/>
      <w:sz w:val="24"/>
      <w:szCs w:val="24"/>
      <w:lang w:eastAsia="ru-RU"/>
    </w:rPr>
  </w:style>
  <w:style w:type="paragraph" w:styleId="941">
    <w:name w:val="toc 9"/>
    <w:basedOn w:val="736"/>
    <w:next w:val="736"/>
    <w:uiPriority w:val="39"/>
    <w:unhideWhenUsed/>
    <w:pPr>
      <w:ind w:left="2268"/>
      <w:spacing w:after="57" w:line="240" w:lineRule="auto"/>
    </w:pPr>
    <w:rPr>
      <w:rFonts w:ascii="Times New Roman" w:hAnsi="Times New Roman" w:eastAsia="Times New Roman"/>
      <w:sz w:val="24"/>
      <w:szCs w:val="24"/>
      <w:lang w:eastAsia="ru-RU"/>
    </w:rPr>
  </w:style>
  <w:style w:type="paragraph" w:styleId="942">
    <w:name w:val="TOC Heading"/>
    <w:uiPriority w:val="39"/>
    <w:unhideWhenUsed/>
    <w:rPr>
      <w:lang w:eastAsia="zh-CN"/>
    </w:rPr>
  </w:style>
  <w:style w:type="paragraph" w:styleId="943">
    <w:name w:val="table of figures"/>
    <w:basedOn w:val="736"/>
    <w:next w:val="736"/>
    <w:uiPriority w:val="99"/>
    <w:unhideWhenUsed/>
    <w:pPr>
      <w:spacing w:after="0" w:line="240" w:lineRule="auto"/>
    </w:pPr>
    <w:rPr>
      <w:rFonts w:ascii="Times New Roman" w:hAnsi="Times New Roman" w:eastAsia="Times New Roman"/>
      <w:sz w:val="24"/>
      <w:szCs w:val="24"/>
      <w:lang w:eastAsia="ru-RU"/>
    </w:rPr>
  </w:style>
  <w:style w:type="numbering" w:styleId="944" w:customStyle="1">
    <w:name w:val="Нет списка1"/>
    <w:next w:val="748"/>
    <w:uiPriority w:val="99"/>
    <w:semiHidden/>
    <w:unhideWhenUsed/>
  </w:style>
  <w:style w:type="numbering" w:styleId="945" w:customStyle="1">
    <w:name w:val="Нет списка2"/>
    <w:next w:val="748"/>
    <w:uiPriority w:val="99"/>
    <w:semiHidden/>
    <w:unhideWhenUsed/>
  </w:style>
  <w:style w:type="table" w:styleId="946" w:customStyle="1">
    <w:name w:val="Сетка таблицы1"/>
    <w:basedOn w:val="747"/>
    <w:next w:val="749"/>
    <w:uiPriority w:val="59"/>
    <w:tblPr/>
  </w:style>
  <w:style w:type="paragraph" w:styleId="947" w:customStyle="1">
    <w:name w:val="Абзац списка2"/>
    <w:basedOn w:val="736"/>
    <w:pPr>
      <w:ind w:left="708"/>
      <w:spacing w:after="0" w:line="240" w:lineRule="auto"/>
    </w:pPr>
    <w:rPr>
      <w:rFonts w:ascii="Times New Roman" w:hAnsi="Times New Roman" w:eastAsia="Times New Roman"/>
      <w:sz w:val="24"/>
      <w:szCs w:val="24"/>
      <w:lang w:eastAsia="ru-RU"/>
    </w:rPr>
  </w:style>
  <w:style w:type="numbering" w:styleId="948" w:customStyle="1">
    <w:name w:val="Нет списка3"/>
    <w:next w:val="748"/>
    <w:uiPriority w:val="99"/>
    <w:semiHidden/>
    <w:unhideWhenUsed/>
  </w:style>
  <w:style w:type="paragraph" w:styleId="949">
    <w:name w:val="Body Text"/>
    <w:basedOn w:val="736"/>
    <w:link w:val="950"/>
    <w:uiPriority w:val="99"/>
    <w:unhideWhenUsed/>
    <w:pPr>
      <w:spacing w:after="120"/>
    </w:pPr>
  </w:style>
  <w:style w:type="character" w:styleId="950" w:customStyle="1">
    <w:name w:val="Основной текст Знак"/>
    <w:basedOn w:val="746"/>
    <w:link w:val="949"/>
    <w:uiPriority w:val="99"/>
    <w:rPr>
      <w:sz w:val="22"/>
      <w:szCs w:val="22"/>
      <w:lang w:eastAsia="en-US"/>
    </w:rPr>
  </w:style>
  <w:style w:type="paragraph" w:styleId="951" w:customStyle="1">
    <w:name w:val="Стиль начало"/>
    <w:basedOn w:val="736"/>
    <w:pPr>
      <w:spacing w:after="0" w:line="264" w:lineRule="auto"/>
      <w:widowControl w:val="off"/>
    </w:pPr>
    <w:rPr>
      <w:rFonts w:ascii="Times New Roman" w:hAnsi="Times New Roman" w:eastAsia="Times New Roman"/>
      <w:sz w:val="28"/>
      <w:szCs w:val="28"/>
      <w:lang w:eastAsia="ru-RU"/>
    </w:rPr>
  </w:style>
  <w:style w:type="numbering" w:styleId="952" w:customStyle="1">
    <w:name w:val="Нет списка4"/>
    <w:next w:val="748"/>
    <w:uiPriority w:val="99"/>
    <w:semiHidden/>
    <w:unhideWhenUsed/>
  </w:style>
  <w:style w:type="table" w:styleId="953" w:customStyle="1">
    <w:name w:val="Сетка таблицы2"/>
    <w:basedOn w:val="747"/>
    <w:next w:val="749"/>
    <w:uiPriority w:val="59"/>
    <w:rPr>
      <w:lang w:eastAsia="zh-CN"/>
    </w:rPr>
    <w:tblPr/>
  </w:style>
  <w:style w:type="paragraph" w:styleId="954" w:customStyle="1">
    <w:name w:val="Заголовок 11"/>
    <w:basedOn w:val="736"/>
    <w:next w:val="736"/>
    <w:link w:val="784"/>
    <w:uiPriority w:val="9"/>
    <w:qFormat/>
    <w:pPr>
      <w:keepLines/>
      <w:keepNext/>
      <w:spacing w:before="480" w:after="0"/>
      <w:outlineLvl w:val="0"/>
    </w:pPr>
    <w:rPr>
      <w:rFonts w:asciiTheme="majorHAnsi" w:hAnsiTheme="majorHAnsi" w:eastAsiaTheme="majorEastAsia" w:cstheme="majorBidi"/>
      <w:color w:val="365f91" w:themeColor="accent1" w:themeShade="BF"/>
      <w:sz w:val="32"/>
      <w:szCs w:val="32"/>
    </w:rPr>
  </w:style>
  <w:style w:type="paragraph" w:styleId="955" w:customStyle="1">
    <w:name w:val="Заголовок 31"/>
    <w:basedOn w:val="736"/>
    <w:next w:val="736"/>
    <w:link w:val="786"/>
    <w:uiPriority w:val="9"/>
    <w:semiHidden/>
    <w:unhideWhenUsed/>
    <w:qFormat/>
    <w:pPr>
      <w:keepLines/>
      <w:keepNext/>
      <w:spacing w:before="200" w:after="0"/>
      <w:outlineLvl w:val="2"/>
    </w:pPr>
    <w:rPr>
      <w:rFonts w:asciiTheme="majorHAnsi" w:hAnsiTheme="majorHAnsi" w:eastAsiaTheme="majorEastAsia" w:cstheme="majorBidi"/>
      <w:color w:val="243f60" w:themeColor="accent1" w:themeShade="7F"/>
      <w:sz w:val="24"/>
      <w:szCs w:val="24"/>
    </w:rPr>
  </w:style>
  <w:style w:type="paragraph" w:styleId="956" w:customStyle="1">
    <w:name w:val="МРСК_заголовок_1"/>
    <w:basedOn w:val="737"/>
    <w:next w:val="751"/>
    <w:pPr>
      <w:numPr>
        <w:ilvl w:val="0"/>
        <w:numId w:val="3"/>
      </w:numPr>
      <w:ind w:left="720" w:hanging="360"/>
      <w:jc w:val="both"/>
      <w:keepLines w:val="0"/>
      <w:spacing w:before="240" w:after="60" w:line="300" w:lineRule="auto"/>
      <w:shd w:val="clear" w:color="auto" w:fill="d9d9d9"/>
      <w:tabs>
        <w:tab w:val="clear" w:pos="0" w:leader="none"/>
      </w:tabs>
    </w:pPr>
    <w:rPr>
      <w:rFonts w:ascii="Times New Roman" w:hAnsi="Times New Roman" w:cs="Arial"/>
      <w:caps/>
      <w:color w:val="000000"/>
      <w:lang w:eastAsia="ru-RU"/>
    </w:rPr>
  </w:style>
  <w:style w:type="paragraph" w:styleId="957" w:customStyle="1">
    <w:name w:val="МРСК_заголовок_2"/>
    <w:basedOn w:val="736"/>
    <w:pPr>
      <w:numPr>
        <w:ilvl w:val="1"/>
        <w:numId w:val="3"/>
      </w:numPr>
      <w:contextualSpacing/>
      <w:ind w:firstLine="709"/>
      <w:keepLines/>
      <w:keepNext/>
      <w:spacing w:before="240" w:after="60" w:line="240" w:lineRule="auto"/>
      <w:widowControl w:val="off"/>
      <w:tabs>
        <w:tab w:val="clear" w:pos="0" w:leader="none"/>
        <w:tab w:val="num" w:pos="360" w:leader="none"/>
      </w:tabs>
      <w:suppressLineNumbers/>
    </w:pPr>
    <w:rPr>
      <w:rFonts w:ascii="Times New Roman" w:hAnsi="Times New Roman" w:eastAsia="Times New Roman"/>
      <w:b/>
      <w:caps/>
      <w:sz w:val="26"/>
      <w:szCs w:val="24"/>
      <w:lang w:eastAsia="ru-RU"/>
    </w:rPr>
  </w:style>
  <w:style w:type="paragraph" w:styleId="958" w:customStyle="1">
    <w:name w:val="МРСК_заголовок_малый"/>
    <w:basedOn w:val="736"/>
    <w:pPr>
      <w:jc w:val="center"/>
      <w:keepNext/>
      <w:spacing w:after="0" w:line="240" w:lineRule="auto"/>
    </w:pPr>
    <w:rPr>
      <w:rFonts w:ascii="Times New Roman" w:hAnsi="Times New Roman" w:eastAsia="Times New Roman"/>
      <w:b/>
      <w:caps/>
      <w:sz w:val="24"/>
      <w:szCs w:val="24"/>
      <w:lang w:eastAsia="ru-RU"/>
    </w:rPr>
  </w:style>
  <w:style w:type="paragraph" w:styleId="959" w:customStyle="1">
    <w:name w:val="МРСК_заголовок_3"/>
    <w:basedOn w:val="739"/>
    <w:qFormat/>
    <w:pPr>
      <w:numPr>
        <w:ilvl w:val="2"/>
        <w:numId w:val="3"/>
      </w:numPr>
      <w:ind w:left="0" w:firstLine="0"/>
      <w:jc w:val="both"/>
      <w:keepLines w:val="0"/>
      <w:spacing w:before="240" w:line="300" w:lineRule="auto"/>
      <w:tabs>
        <w:tab w:val="clear" w:pos="1224" w:leader="none"/>
      </w:tabs>
    </w:pPr>
    <w:rPr>
      <w:rFonts w:ascii="Times New Roman" w:hAnsi="Times New Roman"/>
      <w:caps/>
      <w:color w:val="000000"/>
      <w:sz w:val="24"/>
      <w:szCs w:val="26"/>
      <w:lang w:eastAsia="ru-RU"/>
    </w:rPr>
  </w:style>
  <w:style w:type="paragraph" w:styleId="960" w:customStyle="1">
    <w:name w:val="МРСК_шрифт_абзаца"/>
    <w:basedOn w:val="736"/>
    <w:link w:val="961"/>
    <w:pPr>
      <w:contextualSpacing/>
      <w:ind w:firstLine="709"/>
      <w:jc w:val="both"/>
      <w:keepLines/>
      <w:keepNext/>
      <w:spacing w:before="120" w:after="120" w:line="300" w:lineRule="auto"/>
      <w:widowControl w:val="off"/>
      <w:suppressLineNumbers/>
    </w:pPr>
    <w:rPr>
      <w:rFonts w:ascii="Times New Roman" w:hAnsi="Times New Roman" w:eastAsia="Times New Roman"/>
      <w:sz w:val="24"/>
      <w:szCs w:val="24"/>
      <w:lang w:eastAsia="ru-RU"/>
    </w:rPr>
  </w:style>
  <w:style w:type="character" w:styleId="961" w:customStyle="1">
    <w:name w:val="МРСК_шрифт_абзаца Знак"/>
    <w:link w:val="960"/>
    <w:rPr>
      <w:rFonts w:ascii="Times New Roman" w:hAnsi="Times New Roman" w:eastAsia="Times New Roman"/>
      <w:sz w:val="24"/>
      <w:szCs w:val="24"/>
    </w:rPr>
  </w:style>
  <w:style w:type="character" w:styleId="962" w:customStyle="1">
    <w:name w:val="Заголовок 1 Знак1"/>
    <w:link w:val="737"/>
    <w:uiPriority w:val="9"/>
    <w:rPr>
      <w:rFonts w:ascii="Cambria" w:hAnsi="Cambria" w:eastAsia="Times New Roman"/>
      <w:b/>
      <w:bCs/>
      <w:color w:val="365f91"/>
      <w:sz w:val="28"/>
      <w:szCs w:val="28"/>
      <w:lang w:eastAsia="en-US"/>
    </w:rPr>
  </w:style>
  <w:style w:type="character" w:styleId="963" w:customStyle="1">
    <w:name w:val="Заголовок 3 Знак1"/>
    <w:link w:val="739"/>
    <w:uiPriority w:val="9"/>
    <w:semiHidden/>
    <w:rPr>
      <w:rFonts w:ascii="Cambria" w:hAnsi="Cambria" w:eastAsia="Times New Roman"/>
      <w:b/>
      <w:bCs/>
      <w:color w:val="4f81bd"/>
      <w:sz w:val="22"/>
      <w:szCs w:val="22"/>
      <w:lang w:eastAsia="en-US"/>
    </w:rPr>
  </w:style>
  <w:style w:type="numbering" w:styleId="964" w:customStyle="1">
    <w:name w:val="Нет списка5"/>
    <w:next w:val="748"/>
    <w:uiPriority w:val="99"/>
    <w:semiHidden/>
    <w:unhideWhenUsed/>
  </w:style>
  <w:style w:type="table" w:styleId="965" w:customStyle="1">
    <w:name w:val="Сетка таблицы3"/>
    <w:basedOn w:val="747"/>
    <w:next w:val="749"/>
    <w:uiPriority w:val="59"/>
    <w:rPr>
      <w:lang w:eastAsia="zh-CN"/>
    </w:rPr>
    <w:tblPr/>
  </w:style>
  <w:style w:type="numbering" w:styleId="966" w:customStyle="1">
    <w:name w:val="Нет списка6"/>
    <w:next w:val="748"/>
    <w:uiPriority w:val="99"/>
    <w:semiHidden/>
    <w:unhideWhenUsed/>
  </w:style>
  <w:style w:type="table" w:styleId="967" w:customStyle="1">
    <w:name w:val="Сетка таблицы4"/>
    <w:basedOn w:val="747"/>
    <w:next w:val="749"/>
    <w:uiPriority w:val="59"/>
    <w:rPr>
      <w:lang w:eastAsia="zh-CN"/>
    </w:rPr>
    <w:tblPr/>
  </w:style>
  <w:style w:type="table" w:styleId="968" w:customStyle="1">
    <w:name w:val="Сетка таблицы5"/>
    <w:basedOn w:val="747"/>
    <w:next w:val="749"/>
    <w:uiPriority w:val="39"/>
    <w:rPr>
      <w:lang w:eastAsia="zh-CN"/>
    </w:rPr>
    <w:tblPr/>
  </w:style>
  <w:style w:type="table" w:styleId="969" w:customStyle="1">
    <w:name w:val="Сетка таблицы6"/>
    <w:basedOn w:val="747"/>
    <w:next w:val="749"/>
    <w:uiPriority w:val="39"/>
    <w:rPr>
      <w:lang w:eastAsia="zh-CN"/>
    </w:rPr>
    <w:tblPr/>
  </w:style>
  <w:style w:type="numbering" w:styleId="970" w:customStyle="1">
    <w:name w:val="Нет списка7"/>
    <w:next w:val="748"/>
    <w:uiPriority w:val="99"/>
    <w:semiHidden/>
    <w:unhideWhenUsed/>
  </w:style>
  <w:style w:type="numbering" w:styleId="971" w:customStyle="1">
    <w:name w:val="Нет списка11"/>
    <w:next w:val="748"/>
    <w:uiPriority w:val="99"/>
    <w:semiHidden/>
    <w:unhideWhenUsed/>
  </w:style>
  <w:style w:type="table" w:styleId="972" w:customStyle="1">
    <w:name w:val="Сетка таблицы7"/>
    <w:basedOn w:val="747"/>
    <w:next w:val="749"/>
    <w:uiPriority w:val="59"/>
    <w:rPr>
      <w:lang w:eastAsia="zh-CN"/>
    </w:rPr>
    <w:tblPr/>
  </w:style>
  <w:style w:type="numbering" w:styleId="973" w:customStyle="1">
    <w:name w:val="Нет списка21"/>
    <w:next w:val="748"/>
    <w:uiPriority w:val="99"/>
    <w:semiHidden/>
    <w:unhideWhenUsed/>
  </w:style>
  <w:style w:type="table" w:styleId="974" w:customStyle="1">
    <w:name w:val="Сетка таблицы11"/>
    <w:basedOn w:val="747"/>
    <w:next w:val="749"/>
    <w:uiPriority w:val="59"/>
    <w:rPr>
      <w:lang w:eastAsia="zh-CN"/>
    </w:rPr>
    <w:tblPr/>
  </w:style>
  <w:style w:type="numbering" w:styleId="975" w:customStyle="1">
    <w:name w:val="Нет списка31"/>
    <w:next w:val="748"/>
    <w:uiPriority w:val="99"/>
    <w:semiHidden/>
    <w:unhideWhenUsed/>
  </w:style>
  <w:style w:type="numbering" w:styleId="976" w:customStyle="1">
    <w:name w:val="Нет списка41"/>
    <w:next w:val="748"/>
    <w:uiPriority w:val="99"/>
    <w:semiHidden/>
    <w:unhideWhenUsed/>
  </w:style>
  <w:style w:type="table" w:styleId="977" w:customStyle="1">
    <w:name w:val="Сетка таблицы21"/>
    <w:basedOn w:val="747"/>
    <w:next w:val="749"/>
    <w:uiPriority w:val="59"/>
    <w:rPr>
      <w:lang w:eastAsia="zh-CN"/>
    </w:rPr>
    <w:tblPr/>
  </w:style>
  <w:style w:type="numbering" w:styleId="978" w:customStyle="1">
    <w:name w:val="Нет списка51"/>
    <w:next w:val="748"/>
    <w:uiPriority w:val="99"/>
    <w:semiHidden/>
    <w:unhideWhenUsed/>
  </w:style>
  <w:style w:type="table" w:styleId="979" w:customStyle="1">
    <w:name w:val="Сетка таблицы31"/>
    <w:basedOn w:val="747"/>
    <w:next w:val="749"/>
    <w:uiPriority w:val="59"/>
    <w:rPr>
      <w:lang w:eastAsia="zh-CN"/>
    </w:rPr>
    <w:tblPr/>
  </w:style>
  <w:style w:type="numbering" w:styleId="980" w:customStyle="1">
    <w:name w:val="Нет списка61"/>
    <w:next w:val="748"/>
    <w:uiPriority w:val="99"/>
    <w:semiHidden/>
    <w:unhideWhenUsed/>
  </w:style>
  <w:style w:type="table" w:styleId="981" w:customStyle="1">
    <w:name w:val="Сетка таблицы41"/>
    <w:basedOn w:val="747"/>
    <w:next w:val="749"/>
    <w:uiPriority w:val="59"/>
    <w:rPr>
      <w:lang w:eastAsia="zh-CN"/>
    </w:rPr>
    <w:tblPr/>
  </w:style>
  <w:style w:type="table" w:styleId="982" w:customStyle="1">
    <w:name w:val="Сетка таблицы51"/>
    <w:basedOn w:val="747"/>
    <w:next w:val="749"/>
    <w:uiPriority w:val="39"/>
    <w:rPr>
      <w:lang w:eastAsia="zh-CN"/>
    </w:rPr>
    <w:tblPr/>
  </w:style>
  <w:style w:type="table" w:styleId="983" w:customStyle="1">
    <w:name w:val="Сетка таблицы61"/>
    <w:basedOn w:val="747"/>
    <w:next w:val="749"/>
    <w:uiPriority w:val="39"/>
    <w:rPr>
      <w:lang w:eastAsia="zh-CN"/>
    </w:rPr>
    <w:tblPr/>
  </w:style>
  <w:style w:type="numbering" w:styleId="984" w:customStyle="1">
    <w:name w:val="Нет списка8"/>
    <w:next w:val="748"/>
    <w:uiPriority w:val="99"/>
    <w:semiHidden/>
    <w:unhideWhenUsed/>
  </w:style>
  <w:style w:type="numbering" w:styleId="985" w:customStyle="1">
    <w:name w:val="Нет списка12"/>
    <w:next w:val="748"/>
    <w:uiPriority w:val="99"/>
    <w:semiHidden/>
    <w:unhideWhenUsed/>
  </w:style>
  <w:style w:type="table" w:styleId="986" w:customStyle="1">
    <w:name w:val="Сетка таблицы8"/>
    <w:basedOn w:val="747"/>
    <w:next w:val="749"/>
    <w:uiPriority w:val="59"/>
    <w:rPr>
      <w:lang w:eastAsia="zh-CN"/>
    </w:rPr>
    <w:tblPr/>
  </w:style>
  <w:style w:type="numbering" w:styleId="987" w:customStyle="1">
    <w:name w:val="Нет списка22"/>
    <w:next w:val="748"/>
    <w:uiPriority w:val="99"/>
    <w:semiHidden/>
    <w:unhideWhenUsed/>
  </w:style>
  <w:style w:type="table" w:styleId="988" w:customStyle="1">
    <w:name w:val="Сетка таблицы12"/>
    <w:basedOn w:val="747"/>
    <w:next w:val="749"/>
    <w:uiPriority w:val="59"/>
    <w:rPr>
      <w:lang w:eastAsia="zh-CN"/>
    </w:rPr>
    <w:tblPr/>
  </w:style>
  <w:style w:type="numbering" w:styleId="989" w:customStyle="1">
    <w:name w:val="Нет списка32"/>
    <w:next w:val="748"/>
    <w:uiPriority w:val="99"/>
    <w:semiHidden/>
    <w:unhideWhenUsed/>
  </w:style>
  <w:style w:type="numbering" w:styleId="990" w:customStyle="1">
    <w:name w:val="Нет списка42"/>
    <w:next w:val="748"/>
    <w:uiPriority w:val="99"/>
    <w:semiHidden/>
    <w:unhideWhenUsed/>
  </w:style>
  <w:style w:type="table" w:styleId="991" w:customStyle="1">
    <w:name w:val="Сетка таблицы22"/>
    <w:basedOn w:val="747"/>
    <w:next w:val="749"/>
    <w:uiPriority w:val="59"/>
    <w:rPr>
      <w:lang w:eastAsia="zh-CN"/>
    </w:rPr>
    <w:tblPr/>
  </w:style>
  <w:style w:type="numbering" w:styleId="992" w:customStyle="1">
    <w:name w:val="Нет списка52"/>
    <w:next w:val="748"/>
    <w:uiPriority w:val="99"/>
    <w:semiHidden/>
    <w:unhideWhenUsed/>
  </w:style>
  <w:style w:type="table" w:styleId="993" w:customStyle="1">
    <w:name w:val="Сетка таблицы32"/>
    <w:basedOn w:val="747"/>
    <w:next w:val="749"/>
    <w:uiPriority w:val="59"/>
    <w:rPr>
      <w:lang w:eastAsia="zh-CN"/>
    </w:rPr>
    <w:tblPr/>
  </w:style>
  <w:style w:type="numbering" w:styleId="994" w:customStyle="1">
    <w:name w:val="Нет списка62"/>
    <w:next w:val="748"/>
    <w:uiPriority w:val="99"/>
    <w:semiHidden/>
    <w:unhideWhenUsed/>
  </w:style>
  <w:style w:type="table" w:styleId="995" w:customStyle="1">
    <w:name w:val="Сетка таблицы42"/>
    <w:basedOn w:val="747"/>
    <w:next w:val="749"/>
    <w:uiPriority w:val="59"/>
    <w:rPr>
      <w:lang w:eastAsia="zh-CN"/>
    </w:rPr>
    <w:tblPr/>
  </w:style>
  <w:style w:type="table" w:styleId="996" w:customStyle="1">
    <w:name w:val="Сетка таблицы52"/>
    <w:basedOn w:val="747"/>
    <w:next w:val="749"/>
    <w:uiPriority w:val="39"/>
    <w:rPr>
      <w:lang w:eastAsia="zh-CN"/>
    </w:rPr>
    <w:tblPr/>
  </w:style>
  <w:style w:type="table" w:styleId="997" w:customStyle="1">
    <w:name w:val="Сетка таблицы62"/>
    <w:basedOn w:val="747"/>
    <w:next w:val="749"/>
    <w:uiPriority w:val="39"/>
    <w:rPr>
      <w:lang w:eastAsia="zh-CN"/>
    </w:rPr>
    <w:tblPr/>
  </w:style>
  <w:style w:type="numbering" w:styleId="998" w:customStyle="1">
    <w:name w:val="Нет списка9"/>
    <w:next w:val="748"/>
    <w:uiPriority w:val="99"/>
    <w:semiHidden/>
    <w:unhideWhenUsed/>
  </w:style>
  <w:style w:type="numbering" w:styleId="999" w:customStyle="1">
    <w:name w:val="Нет списка13"/>
    <w:next w:val="748"/>
    <w:uiPriority w:val="99"/>
    <w:semiHidden/>
    <w:unhideWhenUsed/>
  </w:style>
  <w:style w:type="table" w:styleId="1000" w:customStyle="1">
    <w:name w:val="Сетка таблицы9"/>
    <w:basedOn w:val="747"/>
    <w:next w:val="749"/>
    <w:uiPriority w:val="59"/>
    <w:rPr>
      <w:lang w:eastAsia="zh-CN"/>
    </w:rPr>
    <w:tblPr/>
  </w:style>
  <w:style w:type="numbering" w:styleId="1001" w:customStyle="1">
    <w:name w:val="Нет списка23"/>
    <w:next w:val="748"/>
    <w:uiPriority w:val="99"/>
    <w:semiHidden/>
    <w:unhideWhenUsed/>
  </w:style>
  <w:style w:type="table" w:styleId="1002" w:customStyle="1">
    <w:name w:val="Сетка таблицы13"/>
    <w:basedOn w:val="747"/>
    <w:next w:val="749"/>
    <w:uiPriority w:val="59"/>
    <w:rPr>
      <w:lang w:eastAsia="zh-CN"/>
    </w:rPr>
    <w:tblPr/>
  </w:style>
  <w:style w:type="numbering" w:styleId="1003" w:customStyle="1">
    <w:name w:val="Нет списка33"/>
    <w:next w:val="748"/>
    <w:uiPriority w:val="99"/>
    <w:semiHidden/>
    <w:unhideWhenUsed/>
  </w:style>
  <w:style w:type="numbering" w:styleId="1004" w:customStyle="1">
    <w:name w:val="Нет списка43"/>
    <w:next w:val="748"/>
    <w:uiPriority w:val="99"/>
    <w:semiHidden/>
    <w:unhideWhenUsed/>
  </w:style>
  <w:style w:type="table" w:styleId="1005" w:customStyle="1">
    <w:name w:val="Сетка таблицы23"/>
    <w:basedOn w:val="747"/>
    <w:next w:val="749"/>
    <w:uiPriority w:val="59"/>
    <w:rPr>
      <w:lang w:eastAsia="zh-CN"/>
    </w:rPr>
    <w:tblPr/>
  </w:style>
  <w:style w:type="numbering" w:styleId="1006" w:customStyle="1">
    <w:name w:val="Нет списка53"/>
    <w:next w:val="748"/>
    <w:uiPriority w:val="99"/>
    <w:semiHidden/>
    <w:unhideWhenUsed/>
  </w:style>
  <w:style w:type="table" w:styleId="1007" w:customStyle="1">
    <w:name w:val="Сетка таблицы33"/>
    <w:basedOn w:val="747"/>
    <w:next w:val="749"/>
    <w:uiPriority w:val="59"/>
    <w:rPr>
      <w:lang w:eastAsia="zh-CN"/>
    </w:rPr>
    <w:tblPr/>
  </w:style>
  <w:style w:type="numbering" w:styleId="1008" w:customStyle="1">
    <w:name w:val="Нет списка63"/>
    <w:next w:val="748"/>
    <w:uiPriority w:val="99"/>
    <w:semiHidden/>
    <w:unhideWhenUsed/>
  </w:style>
  <w:style w:type="table" w:styleId="1009" w:customStyle="1">
    <w:name w:val="Сетка таблицы43"/>
    <w:basedOn w:val="747"/>
    <w:next w:val="749"/>
    <w:uiPriority w:val="59"/>
    <w:rPr>
      <w:lang w:eastAsia="zh-CN"/>
    </w:rPr>
    <w:tblPr/>
  </w:style>
  <w:style w:type="table" w:styleId="1010" w:customStyle="1">
    <w:name w:val="Сетка таблицы53"/>
    <w:basedOn w:val="747"/>
    <w:next w:val="749"/>
    <w:uiPriority w:val="39"/>
    <w:rPr>
      <w:lang w:eastAsia="zh-CN"/>
    </w:rPr>
    <w:tblPr/>
  </w:style>
  <w:style w:type="table" w:styleId="1011" w:customStyle="1">
    <w:name w:val="Сетка таблицы63"/>
    <w:basedOn w:val="747"/>
    <w:next w:val="749"/>
    <w:uiPriority w:val="39"/>
    <w:rPr>
      <w:lang w:eastAsia="zh-CN"/>
    </w:rPr>
    <w:tblPr/>
  </w:style>
  <w:style w:type="numbering" w:styleId="1012" w:customStyle="1">
    <w:name w:val="Нет списка10"/>
    <w:next w:val="748"/>
    <w:uiPriority w:val="99"/>
    <w:semiHidden/>
    <w:unhideWhenUsed/>
  </w:style>
  <w:style w:type="numbering" w:styleId="1013" w:customStyle="1">
    <w:name w:val="Нет списка14"/>
    <w:next w:val="748"/>
    <w:uiPriority w:val="99"/>
    <w:semiHidden/>
    <w:unhideWhenUsed/>
  </w:style>
  <w:style w:type="table" w:styleId="1014" w:customStyle="1">
    <w:name w:val="Сетка таблицы10"/>
    <w:basedOn w:val="747"/>
    <w:next w:val="749"/>
    <w:uiPriority w:val="59"/>
    <w:rPr>
      <w:lang w:eastAsia="zh-CN"/>
    </w:rPr>
    <w:tblPr/>
  </w:style>
  <w:style w:type="numbering" w:styleId="1015" w:customStyle="1">
    <w:name w:val="Нет списка24"/>
    <w:next w:val="748"/>
    <w:uiPriority w:val="99"/>
    <w:semiHidden/>
    <w:unhideWhenUsed/>
  </w:style>
  <w:style w:type="table" w:styleId="1016" w:customStyle="1">
    <w:name w:val="Сетка таблицы14"/>
    <w:basedOn w:val="747"/>
    <w:next w:val="749"/>
    <w:uiPriority w:val="59"/>
    <w:rPr>
      <w:lang w:eastAsia="zh-CN"/>
    </w:rPr>
    <w:tblPr/>
  </w:style>
  <w:style w:type="numbering" w:styleId="1017" w:customStyle="1">
    <w:name w:val="Нет списка34"/>
    <w:next w:val="748"/>
    <w:uiPriority w:val="99"/>
    <w:semiHidden/>
    <w:unhideWhenUsed/>
  </w:style>
  <w:style w:type="numbering" w:styleId="1018" w:customStyle="1">
    <w:name w:val="Нет списка44"/>
    <w:next w:val="748"/>
    <w:uiPriority w:val="99"/>
    <w:semiHidden/>
    <w:unhideWhenUsed/>
  </w:style>
  <w:style w:type="table" w:styleId="1019" w:customStyle="1">
    <w:name w:val="Сетка таблицы24"/>
    <w:basedOn w:val="747"/>
    <w:next w:val="749"/>
    <w:uiPriority w:val="59"/>
    <w:rPr>
      <w:lang w:eastAsia="zh-CN"/>
    </w:rPr>
    <w:tblPr/>
  </w:style>
  <w:style w:type="numbering" w:styleId="1020" w:customStyle="1">
    <w:name w:val="Нет списка54"/>
    <w:next w:val="748"/>
    <w:uiPriority w:val="99"/>
    <w:semiHidden/>
    <w:unhideWhenUsed/>
  </w:style>
  <w:style w:type="table" w:styleId="1021" w:customStyle="1">
    <w:name w:val="Сетка таблицы34"/>
    <w:basedOn w:val="747"/>
    <w:next w:val="749"/>
    <w:uiPriority w:val="59"/>
    <w:rPr>
      <w:lang w:eastAsia="zh-CN"/>
    </w:rPr>
    <w:tblPr/>
  </w:style>
  <w:style w:type="numbering" w:styleId="1022" w:customStyle="1">
    <w:name w:val="Нет списка64"/>
    <w:next w:val="748"/>
    <w:uiPriority w:val="99"/>
    <w:semiHidden/>
    <w:unhideWhenUsed/>
  </w:style>
  <w:style w:type="table" w:styleId="1023" w:customStyle="1">
    <w:name w:val="Сетка таблицы44"/>
    <w:basedOn w:val="747"/>
    <w:next w:val="749"/>
    <w:uiPriority w:val="59"/>
    <w:rPr>
      <w:lang w:eastAsia="zh-CN"/>
    </w:rPr>
    <w:tblPr/>
  </w:style>
  <w:style w:type="table" w:styleId="1024" w:customStyle="1">
    <w:name w:val="Сетка таблицы54"/>
    <w:basedOn w:val="747"/>
    <w:next w:val="749"/>
    <w:uiPriority w:val="39"/>
    <w:rPr>
      <w:lang w:eastAsia="zh-CN"/>
    </w:rPr>
    <w:tblPr/>
  </w:style>
  <w:style w:type="table" w:styleId="1025" w:customStyle="1">
    <w:name w:val="Сетка таблицы64"/>
    <w:basedOn w:val="747"/>
    <w:next w:val="749"/>
    <w:uiPriority w:val="39"/>
    <w:rPr>
      <w:lang w:eastAsia="zh-CN"/>
    </w:rPr>
    <w:tblPr/>
  </w:style>
  <w:style w:type="numbering" w:styleId="1026" w:customStyle="1">
    <w:name w:val="Нет списка15"/>
    <w:next w:val="748"/>
    <w:uiPriority w:val="99"/>
    <w:semiHidden/>
    <w:unhideWhenUsed/>
  </w:style>
  <w:style w:type="numbering" w:styleId="1027" w:customStyle="1">
    <w:name w:val="Нет списка16"/>
    <w:next w:val="748"/>
    <w:uiPriority w:val="99"/>
    <w:semiHidden/>
    <w:unhideWhenUsed/>
  </w:style>
  <w:style w:type="table" w:styleId="1028" w:customStyle="1">
    <w:name w:val="Сетка таблицы15"/>
    <w:basedOn w:val="747"/>
    <w:next w:val="749"/>
    <w:uiPriority w:val="59"/>
    <w:rPr>
      <w:lang w:eastAsia="zh-CN"/>
    </w:rPr>
    <w:tblPr/>
  </w:style>
  <w:style w:type="numbering" w:styleId="1029" w:customStyle="1">
    <w:name w:val="Нет списка25"/>
    <w:next w:val="748"/>
    <w:uiPriority w:val="99"/>
    <w:semiHidden/>
    <w:unhideWhenUsed/>
  </w:style>
  <w:style w:type="table" w:styleId="1030" w:customStyle="1">
    <w:name w:val="Сетка таблицы16"/>
    <w:basedOn w:val="747"/>
    <w:next w:val="749"/>
    <w:uiPriority w:val="59"/>
    <w:rPr>
      <w:lang w:eastAsia="zh-CN"/>
    </w:rPr>
    <w:tblPr/>
  </w:style>
  <w:style w:type="numbering" w:styleId="1031" w:customStyle="1">
    <w:name w:val="Нет списка35"/>
    <w:next w:val="748"/>
    <w:uiPriority w:val="99"/>
    <w:semiHidden/>
    <w:unhideWhenUsed/>
  </w:style>
  <w:style w:type="numbering" w:styleId="1032" w:customStyle="1">
    <w:name w:val="Нет списка45"/>
    <w:next w:val="748"/>
    <w:uiPriority w:val="99"/>
    <w:semiHidden/>
    <w:unhideWhenUsed/>
  </w:style>
  <w:style w:type="table" w:styleId="1033" w:customStyle="1">
    <w:name w:val="Сетка таблицы25"/>
    <w:basedOn w:val="747"/>
    <w:next w:val="749"/>
    <w:uiPriority w:val="59"/>
    <w:rPr>
      <w:lang w:eastAsia="zh-CN"/>
    </w:rPr>
    <w:tblPr/>
  </w:style>
  <w:style w:type="numbering" w:styleId="1034" w:customStyle="1">
    <w:name w:val="Нет списка55"/>
    <w:next w:val="748"/>
    <w:uiPriority w:val="99"/>
    <w:semiHidden/>
    <w:unhideWhenUsed/>
  </w:style>
  <w:style w:type="table" w:styleId="1035" w:customStyle="1">
    <w:name w:val="Сетка таблицы35"/>
    <w:basedOn w:val="747"/>
    <w:next w:val="749"/>
    <w:uiPriority w:val="59"/>
    <w:rPr>
      <w:lang w:eastAsia="zh-CN"/>
    </w:rPr>
    <w:tblPr/>
  </w:style>
  <w:style w:type="numbering" w:styleId="1036" w:customStyle="1">
    <w:name w:val="Нет списка65"/>
    <w:next w:val="748"/>
    <w:uiPriority w:val="99"/>
    <w:semiHidden/>
    <w:unhideWhenUsed/>
  </w:style>
  <w:style w:type="table" w:styleId="1037" w:customStyle="1">
    <w:name w:val="Сетка таблицы45"/>
    <w:basedOn w:val="747"/>
    <w:next w:val="749"/>
    <w:uiPriority w:val="59"/>
    <w:rPr>
      <w:lang w:eastAsia="zh-CN"/>
    </w:rPr>
    <w:tblPr/>
  </w:style>
  <w:style w:type="table" w:styleId="1038" w:customStyle="1">
    <w:name w:val="Сетка таблицы55"/>
    <w:basedOn w:val="747"/>
    <w:next w:val="749"/>
    <w:uiPriority w:val="39"/>
    <w:rPr>
      <w:lang w:eastAsia="zh-CN"/>
    </w:rPr>
    <w:tblPr/>
  </w:style>
  <w:style w:type="table" w:styleId="1039" w:customStyle="1">
    <w:name w:val="Сетка таблицы65"/>
    <w:basedOn w:val="747"/>
    <w:next w:val="749"/>
    <w:uiPriority w:val="39"/>
    <w:rPr>
      <w:lang w:eastAsia="zh-CN"/>
    </w:rPr>
    <w:tblPr/>
  </w:style>
  <w:style w:type="numbering" w:styleId="1040" w:customStyle="1">
    <w:name w:val="Нет списка17"/>
    <w:next w:val="748"/>
    <w:uiPriority w:val="99"/>
    <w:semiHidden/>
    <w:unhideWhenUsed/>
  </w:style>
  <w:style w:type="numbering" w:styleId="1041" w:customStyle="1">
    <w:name w:val="Нет списка18"/>
    <w:next w:val="748"/>
    <w:uiPriority w:val="99"/>
    <w:semiHidden/>
    <w:unhideWhenUsed/>
  </w:style>
  <w:style w:type="table" w:styleId="1042" w:customStyle="1">
    <w:name w:val="Сетка таблицы17"/>
    <w:basedOn w:val="747"/>
    <w:next w:val="749"/>
    <w:uiPriority w:val="59"/>
    <w:rPr>
      <w:lang w:eastAsia="zh-CN"/>
    </w:rPr>
    <w:tblPr/>
  </w:style>
  <w:style w:type="numbering" w:styleId="1043" w:customStyle="1">
    <w:name w:val="Нет списка19"/>
    <w:next w:val="748"/>
    <w:uiPriority w:val="99"/>
    <w:semiHidden/>
    <w:unhideWhenUsed/>
  </w:style>
  <w:style w:type="numbering" w:styleId="1044" w:customStyle="1">
    <w:name w:val="Нет списка110"/>
    <w:next w:val="748"/>
    <w:uiPriority w:val="99"/>
    <w:semiHidden/>
    <w:unhideWhenUsed/>
  </w:style>
  <w:style w:type="table" w:styleId="1045" w:customStyle="1">
    <w:name w:val="Сетка таблицы18"/>
    <w:basedOn w:val="747"/>
    <w:next w:val="749"/>
    <w:uiPriority w:val="59"/>
    <w:rPr>
      <w:lang w:eastAsia="zh-CN"/>
    </w:rPr>
    <w:tblPr/>
  </w:style>
  <w:style w:type="numbering" w:styleId="1046" w:customStyle="1">
    <w:name w:val="Нет списка20"/>
    <w:next w:val="748"/>
    <w:uiPriority w:val="99"/>
    <w:semiHidden/>
    <w:unhideWhenUsed/>
  </w:style>
  <w:style w:type="numbering" w:styleId="1047" w:customStyle="1">
    <w:name w:val="Нет списка111"/>
    <w:next w:val="748"/>
    <w:uiPriority w:val="99"/>
    <w:semiHidden/>
    <w:unhideWhenUsed/>
  </w:style>
  <w:style w:type="table" w:styleId="1048" w:customStyle="1">
    <w:name w:val="Сетка таблицы19"/>
    <w:basedOn w:val="747"/>
    <w:next w:val="749"/>
    <w:uiPriority w:val="59"/>
    <w:rPr>
      <w:lang w:eastAsia="zh-CN"/>
    </w:rPr>
    <w:tblPr/>
  </w:style>
  <w:style w:type="numbering" w:styleId="1049" w:customStyle="1">
    <w:name w:val="Нет списка26"/>
    <w:next w:val="748"/>
    <w:uiPriority w:val="99"/>
    <w:semiHidden/>
    <w:unhideWhenUsed/>
  </w:style>
  <w:style w:type="numbering" w:styleId="1050" w:customStyle="1">
    <w:name w:val="Нет списка112"/>
    <w:next w:val="748"/>
    <w:uiPriority w:val="99"/>
    <w:semiHidden/>
    <w:unhideWhenUsed/>
  </w:style>
  <w:style w:type="table" w:styleId="1051" w:customStyle="1">
    <w:name w:val="Сетка таблицы20"/>
    <w:basedOn w:val="747"/>
    <w:next w:val="749"/>
    <w:uiPriority w:val="59"/>
    <w:rPr>
      <w:lang w:eastAsia="zh-CN"/>
    </w:rPr>
    <w:tblPr/>
  </w:style>
  <w:style w:type="numbering" w:styleId="1052" w:customStyle="1">
    <w:name w:val="Нет списка27"/>
    <w:next w:val="748"/>
    <w:uiPriority w:val="99"/>
    <w:semiHidden/>
    <w:unhideWhenUsed/>
  </w:style>
  <w:style w:type="numbering" w:styleId="1053" w:customStyle="1">
    <w:name w:val="Нет списка113"/>
    <w:next w:val="748"/>
    <w:uiPriority w:val="99"/>
    <w:semiHidden/>
    <w:unhideWhenUsed/>
  </w:style>
  <w:style w:type="table" w:styleId="1054" w:customStyle="1">
    <w:name w:val="Сетка таблицы26"/>
    <w:basedOn w:val="747"/>
    <w:next w:val="749"/>
    <w:uiPriority w:val="59"/>
    <w:rPr>
      <w:lang w:eastAsia="zh-CN"/>
    </w:rPr>
    <w:tblPr/>
  </w:style>
  <w:style w:type="numbering" w:styleId="1055" w:customStyle="1">
    <w:name w:val="Нет списка28"/>
    <w:next w:val="748"/>
    <w:uiPriority w:val="99"/>
    <w:semiHidden/>
    <w:unhideWhenUsed/>
  </w:style>
  <w:style w:type="numbering" w:styleId="1056" w:customStyle="1">
    <w:name w:val="Нет списка114"/>
    <w:next w:val="748"/>
    <w:uiPriority w:val="99"/>
    <w:semiHidden/>
    <w:unhideWhenUsed/>
  </w:style>
  <w:style w:type="table" w:styleId="1057" w:customStyle="1">
    <w:name w:val="Сетка таблицы27"/>
    <w:basedOn w:val="747"/>
    <w:next w:val="749"/>
    <w:uiPriority w:val="59"/>
    <w:rPr>
      <w:lang w:eastAsia="zh-CN"/>
    </w:rPr>
    <w:tblPr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footer" Target="footer1.xml" /><Relationship Id="rId10" Type="http://schemas.openxmlformats.org/officeDocument/2006/relationships/footer" Target="footer2.xml" /><Relationship Id="rId11" Type="http://schemas.openxmlformats.org/officeDocument/2006/relationships/customXml" Target="../customXml/item1.xml" /><Relationship Id="rId12" Type="http://schemas.openxmlformats.org/officeDocument/2006/relationships/customXml" Target="../customXml/item2.xml" /><Relationship Id="rId13" Type="http://schemas.openxmlformats.org/officeDocument/2006/relationships/customXml" Target="../customXml/item3.xml" /><Relationship Id="rId14" Type="http://schemas.openxmlformats.org/officeDocument/2006/relationships/customXml" Target="../customXml/item4.xml" /><Relationship Id="rId15" Type="http://schemas.openxmlformats.org/officeDocument/2006/relationships/image" Target="media/image1.png"/><Relationship Id="rId16" Type="http://schemas.openxmlformats.org/officeDocument/2006/relationships/image" Target="media/image2.png"/><Relationship Id="rId17" Type="http://schemas.openxmlformats.org/officeDocument/2006/relationships/image" Target="media/image3.png"/><Relationship Id="rId18" Type="http://schemas.openxmlformats.org/officeDocument/2006/relationships/image" Target="media/image4.jpg"/><Relationship Id="rId19" Type="http://schemas.openxmlformats.org/officeDocument/2006/relationships/image" Target="media/image5.png"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er2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 /></Relationships>
</file>

<file path=customXml/_rels/item3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3.xml" /></Relationships>
</file>

<file path=customXml/_rels/item4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4.xml" 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542AC968EC32AA438B60F78774A7D5C6" ma:contentTypeVersion="0" ma:contentTypeDescription="Создание документа." ma:contentTypeScope="" ma:versionID="c83b4b144561ba51093fa506a605c7b9">
  <xsd:schema xmlns:xsd="http://www.w3.org/2001/XMLSchema" xmlns:p="http://schemas.microsoft.com/office/2006/metadata/properties" targetNamespace="http://schemas.microsoft.com/office/2006/metadata/properties" ma:root="true" ma:fieldsID="53974d1da0c14f073d2cc649cae9f3e6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содержимого" ma:readOnly="true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2AC0F8-90A1-4181-BC13-3C2451E4400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21FFA77-F912-459F-92E3-DA9B35B3F07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CB387D5-A53E-4C04-8D90-A0435926CB1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4.xml><?xml version="1.0" encoding="utf-8"?>
<ds:datastoreItem xmlns:ds="http://schemas.openxmlformats.org/officeDocument/2006/customXml" ds:itemID="{C7036E6A-933C-4253-A822-E52C4971F8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Р7-Офис/2024.1.3.422</Application>
  <Company>МРСК Сибири</Company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gammel_ea</dc:creator>
  <cp:keywords/>
  <dc:description/>
  <cp:revision>21</cp:revision>
  <dcterms:created xsi:type="dcterms:W3CDTF">2024-10-07T02:30:00Z</dcterms:created>
  <dcterms:modified xsi:type="dcterms:W3CDTF">2025-07-24T07:44:21Z</dcterms:modified>
</cp:coreProperties>
</file>